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7E38" w14:textId="5A420CB6" w:rsidR="002A119D" w:rsidRPr="00A970C0" w:rsidRDefault="00BB361D" w:rsidP="00A970C0">
      <w:pPr>
        <w:spacing w:line="288" w:lineRule="auto"/>
        <w:jc w:val="right"/>
        <w:rPr>
          <w:rFonts w:ascii="Verdana" w:hAnsi="Verdana"/>
          <w:sz w:val="20"/>
          <w:szCs w:val="20"/>
        </w:rPr>
      </w:pPr>
      <w:r w:rsidRPr="00A970C0">
        <w:rPr>
          <w:rFonts w:ascii="Verdana" w:hAnsi="Verdana"/>
          <w:color w:val="FF0000"/>
          <w:sz w:val="20"/>
          <w:szCs w:val="20"/>
        </w:rPr>
        <w:t>MIEJSCOWOŚĆ</w:t>
      </w:r>
      <w:r w:rsidR="002A119D" w:rsidRPr="00A970C0">
        <w:rPr>
          <w:rFonts w:ascii="Verdana" w:hAnsi="Verdana"/>
          <w:sz w:val="20"/>
          <w:szCs w:val="20"/>
        </w:rPr>
        <w:t xml:space="preserve">, </w:t>
      </w:r>
      <w:r w:rsidRPr="00A970C0">
        <w:rPr>
          <w:rFonts w:ascii="Verdana" w:hAnsi="Verdana"/>
          <w:color w:val="FF0000"/>
          <w:sz w:val="20"/>
          <w:szCs w:val="20"/>
        </w:rPr>
        <w:t>DATA</w:t>
      </w:r>
    </w:p>
    <w:p w14:paraId="341A63F6" w14:textId="77777777" w:rsidR="00FC0F13" w:rsidRPr="00466F45" w:rsidRDefault="00FC0F13" w:rsidP="00FC0F13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/>
          <w:bCs/>
          <w:color w:val="FF0000"/>
          <w:sz w:val="20"/>
          <w:szCs w:val="20"/>
        </w:rPr>
      </w:pPr>
      <w:bookmarkStart w:id="0" w:name="_Hlk130297047"/>
      <w:bookmarkStart w:id="1" w:name="_Hlk158629727"/>
      <w:r w:rsidRPr="00466F45">
        <w:rPr>
          <w:rFonts w:ascii="Verdana" w:eastAsia="Calibri" w:hAnsi="Verdana"/>
          <w:b/>
          <w:bCs/>
          <w:color w:val="FF0000"/>
          <w:sz w:val="20"/>
          <w:szCs w:val="20"/>
        </w:rPr>
        <w:t>IMIĘ I NAZWISKO</w:t>
      </w:r>
    </w:p>
    <w:p w14:paraId="7379B5D9" w14:textId="77777777" w:rsidR="00FC0F13" w:rsidRPr="00466F45" w:rsidRDefault="00FC0F13" w:rsidP="00FC0F13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466F45">
        <w:rPr>
          <w:rFonts w:ascii="Verdana" w:eastAsia="Calibri" w:hAnsi="Verdana"/>
          <w:bCs/>
          <w:sz w:val="20"/>
          <w:szCs w:val="20"/>
        </w:rPr>
        <w:t>prowadzący działalność gospodarczą pod firmą</w:t>
      </w:r>
      <w:bookmarkEnd w:id="0"/>
    </w:p>
    <w:p w14:paraId="1F422BBD" w14:textId="77777777" w:rsidR="00FC0F13" w:rsidRPr="00466F45" w:rsidRDefault="00FC0F13" w:rsidP="00FC0F13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466F45">
        <w:rPr>
          <w:rFonts w:ascii="Verdana" w:eastAsia="Calibri" w:hAnsi="Verdana"/>
          <w:b/>
          <w:bCs/>
          <w:color w:val="FF0000"/>
          <w:sz w:val="20"/>
          <w:szCs w:val="20"/>
        </w:rPr>
        <w:t>FIR</w:t>
      </w:r>
      <w:r>
        <w:rPr>
          <w:rFonts w:ascii="Verdana" w:eastAsia="Calibri" w:hAnsi="Verdana"/>
          <w:b/>
          <w:bCs/>
          <w:color w:val="FF0000"/>
          <w:sz w:val="20"/>
          <w:szCs w:val="20"/>
        </w:rPr>
        <w:t>M</w:t>
      </w:r>
      <w:r w:rsidRPr="00466F45">
        <w:rPr>
          <w:rFonts w:ascii="Verdana" w:eastAsia="Calibri" w:hAnsi="Verdana"/>
          <w:b/>
          <w:bCs/>
          <w:color w:val="FF0000"/>
          <w:sz w:val="20"/>
          <w:szCs w:val="20"/>
        </w:rPr>
        <w:t>A PRZEDSIĘBIORCY</w:t>
      </w:r>
    </w:p>
    <w:bookmarkEnd w:id="1"/>
    <w:p w14:paraId="4894A656" w14:textId="77777777" w:rsidR="00FC0F13" w:rsidRPr="00466F45" w:rsidRDefault="00FC0F13" w:rsidP="00FC0F13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466F45">
        <w:rPr>
          <w:rFonts w:ascii="Verdana" w:eastAsia="Calibri" w:hAnsi="Verdana"/>
          <w:bCs/>
          <w:color w:val="FF0000"/>
          <w:sz w:val="20"/>
          <w:szCs w:val="20"/>
        </w:rPr>
        <w:t xml:space="preserve">ADRES </w:t>
      </w:r>
    </w:p>
    <w:p w14:paraId="09BDFF52" w14:textId="77777777" w:rsidR="00FC0F13" w:rsidRPr="00466F45" w:rsidRDefault="00FC0F13" w:rsidP="00FC0F13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466F45">
        <w:rPr>
          <w:rFonts w:ascii="Verdana" w:eastAsia="Calibri" w:hAnsi="Verdana"/>
          <w:bCs/>
          <w:sz w:val="20"/>
          <w:szCs w:val="20"/>
        </w:rPr>
        <w:t xml:space="preserve">NIP: </w:t>
      </w:r>
      <w:r w:rsidRPr="00466F45">
        <w:rPr>
          <w:rFonts w:ascii="Verdana" w:eastAsia="Calibri" w:hAnsi="Verdana"/>
          <w:bCs/>
          <w:color w:val="FF0000"/>
          <w:sz w:val="20"/>
          <w:szCs w:val="20"/>
        </w:rPr>
        <w:t>NUMER NIP</w:t>
      </w:r>
    </w:p>
    <w:p w14:paraId="28AD2996" w14:textId="77777777" w:rsidR="002A119D" w:rsidRPr="00A970C0" w:rsidRDefault="002A119D" w:rsidP="002A119D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sz w:val="20"/>
          <w:szCs w:val="20"/>
        </w:rPr>
      </w:pPr>
    </w:p>
    <w:p w14:paraId="16212D0C" w14:textId="65A6FC62" w:rsidR="002A119D" w:rsidRPr="00A970C0" w:rsidRDefault="00A970C0" w:rsidP="002A119D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Cs/>
          <w:color w:val="FF0000"/>
          <w:sz w:val="20"/>
          <w:szCs w:val="20"/>
        </w:rPr>
      </w:pPr>
      <w:r w:rsidRPr="00A970C0">
        <w:rPr>
          <w:rFonts w:ascii="Verdana" w:eastAsia="Calibri" w:hAnsi="Verdana"/>
          <w:bCs/>
          <w:color w:val="FF0000"/>
          <w:sz w:val="20"/>
          <w:szCs w:val="20"/>
        </w:rPr>
        <w:t>ADRES DO DORĘCZEŃ</w:t>
      </w:r>
      <w:r>
        <w:rPr>
          <w:rFonts w:ascii="Verdana" w:eastAsia="Calibri" w:hAnsi="Verdana"/>
          <w:bCs/>
          <w:color w:val="FF0000"/>
          <w:sz w:val="20"/>
          <w:szCs w:val="20"/>
        </w:rPr>
        <w:t xml:space="preserve"> </w:t>
      </w:r>
      <w:r w:rsidR="00BB361D" w:rsidRPr="00A970C0">
        <w:rPr>
          <w:rFonts w:ascii="Verdana" w:eastAsia="Calibri" w:hAnsi="Verdana"/>
          <w:bCs/>
          <w:color w:val="FF0000"/>
          <w:sz w:val="20"/>
          <w:szCs w:val="20"/>
        </w:rPr>
        <w:t>(OPCJONALNIE)</w:t>
      </w:r>
      <w:r w:rsidR="002A119D" w:rsidRPr="00A970C0">
        <w:rPr>
          <w:rFonts w:ascii="Verdana" w:eastAsia="Calibri" w:hAnsi="Verdana"/>
          <w:bCs/>
          <w:sz w:val="20"/>
          <w:szCs w:val="20"/>
        </w:rPr>
        <w:t xml:space="preserve"> </w:t>
      </w:r>
    </w:p>
    <w:p w14:paraId="59C96101" w14:textId="77777777" w:rsidR="002A119D" w:rsidRPr="00A970C0" w:rsidRDefault="002A119D" w:rsidP="00BB361D">
      <w:pPr>
        <w:suppressAutoHyphens/>
        <w:autoSpaceDN w:val="0"/>
        <w:spacing w:line="288" w:lineRule="auto"/>
        <w:jc w:val="both"/>
        <w:textAlignment w:val="baseline"/>
        <w:rPr>
          <w:rFonts w:ascii="Verdana" w:eastAsia="Calibri" w:hAnsi="Verdana"/>
          <w:b/>
        </w:rPr>
      </w:pPr>
    </w:p>
    <w:p w14:paraId="1D9B5794" w14:textId="77777777" w:rsidR="002A119D" w:rsidRPr="00A970C0" w:rsidRDefault="002A119D" w:rsidP="002A119D">
      <w:pPr>
        <w:suppressAutoHyphens/>
        <w:autoSpaceDN w:val="0"/>
        <w:spacing w:line="288" w:lineRule="auto"/>
        <w:ind w:left="2880"/>
        <w:jc w:val="both"/>
        <w:textAlignment w:val="baseline"/>
        <w:rPr>
          <w:rFonts w:ascii="Verdana" w:eastAsia="Calibri" w:hAnsi="Verdana"/>
          <w:b/>
        </w:rPr>
      </w:pPr>
    </w:p>
    <w:p w14:paraId="6B7B980A" w14:textId="58A314BC" w:rsidR="002A119D" w:rsidRPr="00A970C0" w:rsidRDefault="002A119D" w:rsidP="00814DED">
      <w:pPr>
        <w:suppressAutoHyphens/>
        <w:autoSpaceDN w:val="0"/>
        <w:spacing w:line="288" w:lineRule="auto"/>
        <w:ind w:left="2880" w:firstLine="720"/>
        <w:jc w:val="both"/>
        <w:textAlignment w:val="baseline"/>
        <w:rPr>
          <w:rFonts w:ascii="Verdana" w:eastAsia="Calibri" w:hAnsi="Verdana"/>
          <w:b/>
        </w:rPr>
      </w:pPr>
      <w:r w:rsidRPr="00A970C0">
        <w:rPr>
          <w:rFonts w:ascii="Verdana" w:eastAsia="Calibri" w:hAnsi="Verdana"/>
          <w:b/>
        </w:rPr>
        <w:t>Główny Inspektor Transportu Drogowego</w:t>
      </w:r>
    </w:p>
    <w:p w14:paraId="7F849836" w14:textId="77777777" w:rsidR="002A119D" w:rsidRPr="00A970C0" w:rsidRDefault="002A119D" w:rsidP="00814DED">
      <w:pPr>
        <w:suppressAutoHyphens/>
        <w:autoSpaceDN w:val="0"/>
        <w:spacing w:line="288" w:lineRule="auto"/>
        <w:ind w:left="2880" w:firstLine="720"/>
        <w:jc w:val="both"/>
        <w:textAlignment w:val="baseline"/>
        <w:rPr>
          <w:rFonts w:ascii="Verdana" w:eastAsia="Calibri" w:hAnsi="Verdana"/>
          <w:b/>
        </w:rPr>
      </w:pPr>
      <w:r w:rsidRPr="00A970C0">
        <w:rPr>
          <w:rFonts w:ascii="Verdana" w:eastAsia="Calibri" w:hAnsi="Verdana"/>
          <w:b/>
        </w:rPr>
        <w:t xml:space="preserve">Biuro Kontroli Opłaty Elektronicznej </w:t>
      </w:r>
    </w:p>
    <w:p w14:paraId="1CD05511" w14:textId="77777777" w:rsidR="002A119D" w:rsidRPr="00A970C0" w:rsidRDefault="002A119D" w:rsidP="00814DED">
      <w:pPr>
        <w:suppressAutoHyphens/>
        <w:autoSpaceDN w:val="0"/>
        <w:spacing w:line="288" w:lineRule="auto"/>
        <w:ind w:left="2880" w:firstLine="720"/>
        <w:jc w:val="both"/>
        <w:textAlignment w:val="baseline"/>
        <w:rPr>
          <w:rFonts w:ascii="Verdana" w:eastAsia="Calibri" w:hAnsi="Verdana"/>
          <w:b/>
          <w:color w:val="FF0000"/>
        </w:rPr>
      </w:pPr>
      <w:r w:rsidRPr="00A970C0">
        <w:rPr>
          <w:rFonts w:ascii="Verdana" w:eastAsia="Calibri" w:hAnsi="Verdana"/>
          <w:b/>
          <w:color w:val="FF0000"/>
          <w:sz w:val="20"/>
          <w:szCs w:val="20"/>
        </w:rPr>
        <w:t>ul. marsz. J. Piłsudskiego 5/7 21-500 Biała Podlaska</w:t>
      </w:r>
    </w:p>
    <w:p w14:paraId="7F5C33FB" w14:textId="147B444F" w:rsidR="002A119D" w:rsidRPr="00A970C0" w:rsidRDefault="00A970C0" w:rsidP="00814DED">
      <w:pPr>
        <w:spacing w:line="288" w:lineRule="auto"/>
        <w:ind w:left="3600"/>
        <w:rPr>
          <w:rFonts w:ascii="Verdana" w:hAnsi="Verdana" w:cs="Segoe UI"/>
          <w:color w:val="FF0000"/>
          <w:sz w:val="20"/>
          <w:szCs w:val="20"/>
        </w:rPr>
      </w:pPr>
      <w:r w:rsidRPr="00A970C0">
        <w:rPr>
          <w:rFonts w:ascii="Verdana" w:hAnsi="Verdana" w:cs="Segoe UI"/>
          <w:color w:val="FF0000"/>
          <w:sz w:val="20"/>
          <w:szCs w:val="20"/>
        </w:rPr>
        <w:t xml:space="preserve">- TUTAJ PROSZĘ WPISAĆ ADRES ZNAJDUJĄCY SIĘ NA ZAWIADOMIENIU O WSZCZĘCIU POSTĘPOWANIA </w:t>
      </w:r>
    </w:p>
    <w:p w14:paraId="0F4316FA" w14:textId="77777777" w:rsidR="002A119D" w:rsidRPr="00A970C0" w:rsidRDefault="002A119D" w:rsidP="002A119D">
      <w:pPr>
        <w:spacing w:line="288" w:lineRule="auto"/>
        <w:rPr>
          <w:rFonts w:ascii="Verdana" w:hAnsi="Verdana" w:cs="Segoe UI"/>
          <w:sz w:val="20"/>
          <w:szCs w:val="20"/>
        </w:rPr>
      </w:pPr>
    </w:p>
    <w:p w14:paraId="1BD532CA" w14:textId="77777777" w:rsidR="002A119D" w:rsidRPr="00A970C0" w:rsidRDefault="002A119D" w:rsidP="002A119D">
      <w:pPr>
        <w:spacing w:line="288" w:lineRule="auto"/>
        <w:rPr>
          <w:rFonts w:ascii="Verdana" w:hAnsi="Verdana" w:cs="Segoe UI"/>
          <w:sz w:val="20"/>
          <w:szCs w:val="20"/>
        </w:rPr>
      </w:pPr>
    </w:p>
    <w:p w14:paraId="1F3867B3" w14:textId="34457CCA" w:rsidR="00A64DD6" w:rsidRPr="00A970C0" w:rsidRDefault="002A119D" w:rsidP="00A970C0">
      <w:pPr>
        <w:rPr>
          <w:rFonts w:ascii="Verdana" w:eastAsia="SimSun" w:hAnsi="Verdana" w:cs="Tahoma"/>
          <w:kern w:val="2"/>
          <w:sz w:val="20"/>
          <w:szCs w:val="20"/>
          <w:bdr w:val="none" w:sz="0" w:space="0" w:color="auto" w:frame="1"/>
          <w:lang w:eastAsia="hi-IN" w:bidi="hi-IN"/>
        </w:rPr>
      </w:pPr>
      <w:r w:rsidRPr="00A970C0">
        <w:rPr>
          <w:rFonts w:ascii="Verdana" w:eastAsia="SimSun" w:hAnsi="Verdana" w:cs="Mangal"/>
          <w:b/>
          <w:bCs/>
          <w:kern w:val="2"/>
          <w:sz w:val="20"/>
          <w:szCs w:val="20"/>
          <w:bdr w:val="none" w:sz="0" w:space="0" w:color="auto" w:frame="1"/>
          <w:lang w:eastAsia="hi-IN" w:bidi="hi-IN"/>
        </w:rPr>
        <w:t>znak sprawy</w:t>
      </w:r>
      <w:r w:rsidRPr="00A970C0">
        <w:rPr>
          <w:rFonts w:ascii="Verdana" w:eastAsia="SimSun" w:hAnsi="Verdana" w:cs="Mangal"/>
          <w:kern w:val="2"/>
          <w:sz w:val="20"/>
          <w:szCs w:val="20"/>
          <w:bdr w:val="none" w:sz="0" w:space="0" w:color="auto" w:frame="1"/>
          <w:lang w:eastAsia="hi-IN" w:bidi="hi-IN"/>
        </w:rPr>
        <w:t xml:space="preserve">: </w:t>
      </w:r>
      <w:r w:rsidR="00A970C0" w:rsidRPr="00A970C0">
        <w:rPr>
          <w:rFonts w:ascii="Verdana" w:eastAsia="SimSun" w:hAnsi="Verdana" w:cs="Mangal"/>
          <w:color w:val="FF0000"/>
          <w:kern w:val="2"/>
          <w:sz w:val="20"/>
          <w:szCs w:val="20"/>
          <w:bdr w:val="none" w:sz="0" w:space="0" w:color="auto" w:frame="1"/>
          <w:lang w:eastAsia="hi-IN" w:bidi="hi-IN"/>
        </w:rPr>
        <w:t>NUMER SPRAWY</w:t>
      </w:r>
      <w:r w:rsidR="00A970C0">
        <w:rPr>
          <w:rFonts w:ascii="Verdana" w:eastAsia="SimSun" w:hAnsi="Verdana" w:cs="Mangal"/>
          <w:color w:val="FF0000"/>
          <w:kern w:val="2"/>
          <w:sz w:val="20"/>
          <w:szCs w:val="20"/>
          <w:bdr w:val="none" w:sz="0" w:space="0" w:color="auto" w:frame="1"/>
          <w:lang w:eastAsia="hi-IN" w:bidi="hi-IN"/>
        </w:rPr>
        <w:t xml:space="preserve"> (znajduje się na pierwszej stronie zawiadomienia o wszczęciu postępowania)</w:t>
      </w:r>
    </w:p>
    <w:p w14:paraId="08675D82" w14:textId="77777777" w:rsidR="00CF418F" w:rsidRPr="00A970C0" w:rsidRDefault="00CF418F" w:rsidP="00B14A73">
      <w:pPr>
        <w:spacing w:line="288" w:lineRule="auto"/>
        <w:rPr>
          <w:rFonts w:ascii="Verdana" w:hAnsi="Verdana"/>
          <w:sz w:val="20"/>
          <w:szCs w:val="20"/>
        </w:rPr>
      </w:pPr>
    </w:p>
    <w:p w14:paraId="35C575C3" w14:textId="78E59B4F" w:rsidR="00CF418F" w:rsidRPr="00A970C0" w:rsidRDefault="00924A67" w:rsidP="00A970C0">
      <w:pPr>
        <w:spacing w:line="288" w:lineRule="auto"/>
        <w:contextualSpacing/>
        <w:jc w:val="both"/>
        <w:rPr>
          <w:rFonts w:ascii="Verdana" w:hAnsi="Verdana" w:cs="Segoe UI"/>
          <w:b/>
          <w:bCs/>
          <w:sz w:val="20"/>
          <w:szCs w:val="20"/>
        </w:rPr>
      </w:pPr>
      <w:r w:rsidRPr="00A970C0">
        <w:rPr>
          <w:rFonts w:ascii="Verdana" w:hAnsi="Verdana"/>
          <w:sz w:val="20"/>
          <w:szCs w:val="20"/>
        </w:rPr>
        <w:t>W</w:t>
      </w:r>
      <w:r w:rsidR="00C602CB" w:rsidRPr="00A970C0">
        <w:rPr>
          <w:rFonts w:ascii="Verdana" w:hAnsi="Verdana"/>
          <w:sz w:val="20"/>
          <w:szCs w:val="20"/>
        </w:rPr>
        <w:t xml:space="preserve"> związku z zawiadomieni</w:t>
      </w:r>
      <w:r w:rsidR="00A970C0" w:rsidRPr="00A970C0">
        <w:rPr>
          <w:rFonts w:ascii="Verdana" w:hAnsi="Verdana"/>
          <w:sz w:val="20"/>
          <w:szCs w:val="20"/>
        </w:rPr>
        <w:t>em</w:t>
      </w:r>
      <w:r w:rsidR="00C602CB" w:rsidRPr="00A970C0">
        <w:rPr>
          <w:rFonts w:ascii="Verdana" w:hAnsi="Verdana"/>
          <w:sz w:val="20"/>
          <w:szCs w:val="20"/>
        </w:rPr>
        <w:t xml:space="preserve"> z dnia </w:t>
      </w:r>
      <w:r w:rsidR="00BB361D" w:rsidRPr="00A970C0">
        <w:rPr>
          <w:rFonts w:ascii="Verdana" w:hAnsi="Verdana"/>
          <w:color w:val="FF0000"/>
          <w:sz w:val="20"/>
          <w:szCs w:val="20"/>
        </w:rPr>
        <w:t>DATA WYDANIA ZAWIADOMIENIA</w:t>
      </w:r>
      <w:r w:rsidR="00C602CB" w:rsidRPr="00A970C0">
        <w:rPr>
          <w:rFonts w:ascii="Verdana" w:hAnsi="Verdana"/>
          <w:sz w:val="20"/>
          <w:szCs w:val="20"/>
        </w:rPr>
        <w:t xml:space="preserve"> r. o wszczęciu z urzędu postępowania w sprawie naruszenia obowiązku uiszczenia opłaty elektronicznej wnoszę o:</w:t>
      </w:r>
      <w:r w:rsidR="00790D24" w:rsidRPr="00A970C0">
        <w:rPr>
          <w:rFonts w:ascii="Verdana" w:hAnsi="Verdana"/>
          <w:sz w:val="20"/>
          <w:szCs w:val="20"/>
        </w:rPr>
        <w:t xml:space="preserve"> </w:t>
      </w:r>
    </w:p>
    <w:p w14:paraId="0193D6C0" w14:textId="77777777" w:rsidR="00CF418F" w:rsidRPr="00A970C0" w:rsidRDefault="00CF418F" w:rsidP="00465597">
      <w:pPr>
        <w:spacing w:line="288" w:lineRule="auto"/>
        <w:jc w:val="center"/>
        <w:rPr>
          <w:rFonts w:ascii="Verdana" w:hAnsi="Verdana" w:cs="Segoe UI"/>
          <w:b/>
          <w:sz w:val="20"/>
          <w:szCs w:val="20"/>
        </w:rPr>
      </w:pPr>
    </w:p>
    <w:p w14:paraId="04F60FD7" w14:textId="4763EB86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1.</w:t>
      </w:r>
      <w:r w:rsidRPr="00A970C0">
        <w:rPr>
          <w:rFonts w:ascii="Verdana" w:hAnsi="Verdana"/>
          <w:bCs/>
          <w:sz w:val="20"/>
          <w:szCs w:val="20"/>
        </w:rPr>
        <w:tab/>
        <w:t>umorzenie postępowa</w:t>
      </w:r>
      <w:r w:rsidR="00C25439" w:rsidRPr="00A970C0">
        <w:rPr>
          <w:rFonts w:ascii="Verdana" w:hAnsi="Verdana"/>
          <w:bCs/>
          <w:sz w:val="20"/>
          <w:szCs w:val="20"/>
        </w:rPr>
        <w:t>nia</w:t>
      </w:r>
      <w:r w:rsidRPr="00A970C0">
        <w:rPr>
          <w:rFonts w:ascii="Verdana" w:hAnsi="Verdana"/>
          <w:bCs/>
          <w:sz w:val="20"/>
          <w:szCs w:val="20"/>
        </w:rPr>
        <w:t xml:space="preserve"> w całości,</w:t>
      </w:r>
    </w:p>
    <w:p w14:paraId="6ECA6C71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i/>
          <w:iCs/>
          <w:sz w:val="20"/>
          <w:szCs w:val="20"/>
        </w:rPr>
      </w:pPr>
      <w:r w:rsidRPr="00A970C0">
        <w:rPr>
          <w:rFonts w:ascii="Verdana" w:hAnsi="Verdana"/>
          <w:bCs/>
          <w:i/>
          <w:iCs/>
          <w:sz w:val="20"/>
          <w:szCs w:val="20"/>
        </w:rPr>
        <w:t>ewentualnie</w:t>
      </w:r>
    </w:p>
    <w:p w14:paraId="4D3B867F" w14:textId="5F4F51DD" w:rsidR="00C602CB" w:rsidRPr="00A970C0" w:rsidRDefault="00C602CB" w:rsidP="00A970C0">
      <w:pPr>
        <w:spacing w:line="288" w:lineRule="auto"/>
        <w:ind w:left="1440" w:hanging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2.</w:t>
      </w:r>
      <w:r w:rsidRPr="00A970C0">
        <w:rPr>
          <w:rFonts w:ascii="Verdana" w:hAnsi="Verdana"/>
          <w:bCs/>
          <w:sz w:val="20"/>
          <w:szCs w:val="20"/>
        </w:rPr>
        <w:tab/>
        <w:t>rozstrzygnięcie spraw</w:t>
      </w:r>
      <w:r w:rsidR="00C25439" w:rsidRPr="00A970C0">
        <w:rPr>
          <w:rFonts w:ascii="Verdana" w:hAnsi="Verdana"/>
          <w:bCs/>
          <w:sz w:val="20"/>
          <w:szCs w:val="20"/>
        </w:rPr>
        <w:t>y</w:t>
      </w:r>
      <w:r w:rsidRPr="00A970C0">
        <w:rPr>
          <w:rFonts w:ascii="Verdana" w:hAnsi="Verdana"/>
          <w:bCs/>
          <w:sz w:val="20"/>
          <w:szCs w:val="20"/>
        </w:rPr>
        <w:t xml:space="preserve"> co do istoty poprzez odstąpienie od nałożenia kary pieniężnej i poprzestanie na pouczeniu.</w:t>
      </w:r>
    </w:p>
    <w:p w14:paraId="68720416" w14:textId="77777777" w:rsidR="00CF418F" w:rsidRPr="00A970C0" w:rsidRDefault="00CF418F" w:rsidP="00924A67">
      <w:pPr>
        <w:spacing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1E5AC3A" w14:textId="77777777" w:rsidR="00CF418F" w:rsidRPr="00A970C0" w:rsidRDefault="00CF418F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7FA39AE9" w14:textId="343C684B" w:rsidR="00C602CB" w:rsidRPr="00A970C0" w:rsidRDefault="00A970C0" w:rsidP="00A970C0">
      <w:pPr>
        <w:spacing w:line="288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A970C0">
        <w:rPr>
          <w:rFonts w:ascii="Verdana" w:hAnsi="Verdana"/>
          <w:b/>
          <w:bCs/>
          <w:sz w:val="20"/>
          <w:szCs w:val="20"/>
        </w:rPr>
        <w:t>UZASADNIENIE</w:t>
      </w:r>
    </w:p>
    <w:p w14:paraId="23EDA480" w14:textId="77777777" w:rsidR="00CF418F" w:rsidRPr="00A970C0" w:rsidRDefault="00CF418F" w:rsidP="00A970C0">
      <w:pPr>
        <w:spacing w:line="288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003A8E34" w14:textId="3B403DB5" w:rsidR="00C602CB" w:rsidRPr="00A970C0" w:rsidRDefault="00C602CB" w:rsidP="00C25439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W toku kontroli stwierdzono naruszenie ustawy o drogach publicznych (dalej: u.d.p.) polegające na naruszeniu obowiązku uiszczenia opłaty elektronicznej</w:t>
      </w:r>
      <w:r w:rsidR="0009773C" w:rsidRPr="00A970C0">
        <w:rPr>
          <w:rFonts w:ascii="Verdana" w:hAnsi="Verdana"/>
          <w:bCs/>
          <w:sz w:val="20"/>
          <w:szCs w:val="20"/>
        </w:rPr>
        <w:t>.</w:t>
      </w:r>
      <w:r w:rsidRPr="00A970C0">
        <w:rPr>
          <w:rFonts w:ascii="Verdana" w:hAnsi="Verdana"/>
          <w:bCs/>
          <w:sz w:val="20"/>
          <w:szCs w:val="20"/>
        </w:rPr>
        <w:t xml:space="preserve"> </w:t>
      </w:r>
    </w:p>
    <w:p w14:paraId="616E1916" w14:textId="03D65C66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związku z powyższym Główny Inspektor Transportu Drogowego zawiadomił stronę o wszczęciu z urzędu postępowania administracyjnego w sprawie </w:t>
      </w:r>
      <w:r w:rsidR="00A970C0">
        <w:rPr>
          <w:rFonts w:ascii="Verdana" w:hAnsi="Verdana"/>
          <w:bCs/>
          <w:sz w:val="20"/>
          <w:szCs w:val="20"/>
        </w:rPr>
        <w:t>nałożenia kary pieniężnej za ww. naruszenie</w:t>
      </w:r>
      <w:r w:rsidRPr="00A970C0">
        <w:rPr>
          <w:rFonts w:ascii="Verdana" w:hAnsi="Verdana"/>
          <w:bCs/>
          <w:sz w:val="20"/>
          <w:szCs w:val="20"/>
        </w:rPr>
        <w:t xml:space="preserve">. </w:t>
      </w:r>
    </w:p>
    <w:p w14:paraId="45C20E2D" w14:textId="58A9EC76" w:rsidR="00C602CB" w:rsidRPr="00A970C0" w:rsidRDefault="00C602CB" w:rsidP="00BB361D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ab/>
      </w:r>
    </w:p>
    <w:p w14:paraId="56892CB1" w14:textId="0456ACE5" w:rsidR="00C602CB" w:rsidRPr="00A970C0" w:rsidRDefault="00C602CB" w:rsidP="0009773C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wyniku dokonanej kontroli stwierdzono, że zespół pojazdów poruszał się po płatnym odcinku drogi </w:t>
      </w:r>
      <w:r w:rsidR="0075377F">
        <w:rPr>
          <w:rFonts w:ascii="Verdana" w:hAnsi="Verdana"/>
          <w:bCs/>
          <w:sz w:val="20"/>
          <w:szCs w:val="20"/>
        </w:rPr>
        <w:t>publicznej</w:t>
      </w:r>
      <w:r w:rsidRPr="00A970C0">
        <w:rPr>
          <w:rFonts w:ascii="Verdana" w:hAnsi="Verdana"/>
          <w:bCs/>
          <w:sz w:val="20"/>
          <w:szCs w:val="20"/>
        </w:rPr>
        <w:t>. Ustalono, że pojazd został zarejestrowany w Systemie Poboru Opłaty Elektronicznej KAS. Z aktywnym kontem użytkownika powiązano aktywne urządzenie do  poboru opłaty</w:t>
      </w:r>
      <w:r w:rsidR="0009773C" w:rsidRPr="00A970C0">
        <w:rPr>
          <w:rFonts w:ascii="Verdana" w:hAnsi="Verdana"/>
          <w:bCs/>
          <w:sz w:val="20"/>
          <w:szCs w:val="20"/>
        </w:rPr>
        <w:t>.</w:t>
      </w:r>
      <w:r w:rsidRPr="00A970C0">
        <w:rPr>
          <w:rFonts w:ascii="Verdana" w:hAnsi="Verdana"/>
          <w:bCs/>
          <w:sz w:val="20"/>
          <w:szCs w:val="20"/>
        </w:rPr>
        <w:t xml:space="preserve"> </w:t>
      </w:r>
    </w:p>
    <w:p w14:paraId="67847610" w14:textId="74C75C8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Strona </w:t>
      </w:r>
      <w:r w:rsidR="00A970C0">
        <w:rPr>
          <w:rFonts w:ascii="Verdana" w:hAnsi="Verdana"/>
          <w:bCs/>
          <w:sz w:val="20"/>
          <w:szCs w:val="20"/>
        </w:rPr>
        <w:t>w tym miejscu podkreśla</w:t>
      </w:r>
      <w:r w:rsidRPr="00A970C0">
        <w:rPr>
          <w:rFonts w:ascii="Verdana" w:hAnsi="Verdana"/>
          <w:bCs/>
          <w:sz w:val="20"/>
          <w:szCs w:val="20"/>
        </w:rPr>
        <w:t xml:space="preserve">, że wyposażyła pojazd w sprawne urządzenie do poboru opłaty, w związku z czym za przejazd </w:t>
      </w:r>
      <w:r w:rsidRPr="00A970C0">
        <w:rPr>
          <w:rFonts w:ascii="Verdana" w:hAnsi="Verdana"/>
          <w:b/>
          <w:sz w:val="20"/>
          <w:szCs w:val="20"/>
        </w:rPr>
        <w:t>została naliczona należna opłata</w:t>
      </w:r>
      <w:r w:rsidRPr="00A970C0">
        <w:rPr>
          <w:rFonts w:ascii="Verdana" w:hAnsi="Verdana"/>
          <w:bCs/>
          <w:sz w:val="20"/>
          <w:szCs w:val="20"/>
        </w:rPr>
        <w:t xml:space="preserve">. Opłata ta została </w:t>
      </w:r>
      <w:r w:rsidRPr="00A970C0">
        <w:rPr>
          <w:rFonts w:ascii="Verdana" w:hAnsi="Verdana"/>
          <w:b/>
          <w:bCs/>
          <w:sz w:val="20"/>
          <w:szCs w:val="20"/>
        </w:rPr>
        <w:t>zapłacona przez stronę w wyniku ściągnięcia środków z konta</w:t>
      </w:r>
      <w:r w:rsidRPr="00A970C0">
        <w:rPr>
          <w:rFonts w:ascii="Verdana" w:hAnsi="Verdana"/>
          <w:bCs/>
          <w:sz w:val="20"/>
          <w:szCs w:val="20"/>
        </w:rPr>
        <w:t xml:space="preserve">, natychmiast po jego doładowaniu. Zatem </w:t>
      </w:r>
      <w:r w:rsidRPr="00A970C0">
        <w:rPr>
          <w:rFonts w:ascii="Verdana" w:hAnsi="Verdana"/>
          <w:b/>
          <w:bCs/>
          <w:sz w:val="20"/>
          <w:szCs w:val="20"/>
        </w:rPr>
        <w:t>błędne jest ustalenie Organu, że za kontrolowany przejazd nie została uiszczona opłata elektroniczna</w:t>
      </w:r>
      <w:r w:rsidRPr="00A970C0">
        <w:rPr>
          <w:rFonts w:ascii="Verdana" w:hAnsi="Verdana"/>
          <w:bCs/>
          <w:sz w:val="20"/>
          <w:szCs w:val="20"/>
        </w:rPr>
        <w:t xml:space="preserve">. Opłata taka została uiszczona i to na długo przed wszczęciem postępowania w sprawie. Ponadto strona wskazuje, iż noty obciążeniowe obejmujące </w:t>
      </w:r>
      <w:r w:rsidRPr="00A970C0">
        <w:rPr>
          <w:rFonts w:ascii="Verdana" w:hAnsi="Verdana"/>
          <w:bCs/>
          <w:sz w:val="20"/>
          <w:szCs w:val="20"/>
        </w:rPr>
        <w:lastRenderedPageBreak/>
        <w:t>dzień naruszenia są opłacone</w:t>
      </w:r>
      <w:r w:rsidR="00A970C0">
        <w:rPr>
          <w:rFonts w:ascii="Verdana" w:hAnsi="Verdana"/>
          <w:bCs/>
          <w:sz w:val="20"/>
          <w:szCs w:val="20"/>
        </w:rPr>
        <w:t>,</w:t>
      </w:r>
      <w:r w:rsidRPr="00A970C0">
        <w:rPr>
          <w:rFonts w:ascii="Verdana" w:hAnsi="Verdana"/>
          <w:bCs/>
          <w:sz w:val="20"/>
          <w:szCs w:val="20"/>
        </w:rPr>
        <w:t xml:space="preserve"> a stan konta przedpłaconego strona starała się uzupełniać na bieżąco, co może zostać sprawdzone przez organ w systemie.</w:t>
      </w:r>
    </w:p>
    <w:p w14:paraId="5FB23600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2CE974F" w14:textId="451FAA41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powyższym zakresie należy zwrócić uwagę na literalne brzmienie przepisu stanowiącego podstawę nałożenia na stronę kary, a zatem typizującego naruszenie – art. 13k ust. 1 pkt 2 </w:t>
      </w:r>
      <w:r w:rsidR="00084FBA">
        <w:rPr>
          <w:rFonts w:ascii="Verdana" w:hAnsi="Verdana"/>
          <w:bCs/>
          <w:sz w:val="20"/>
          <w:szCs w:val="20"/>
        </w:rPr>
        <w:t>ustawy z dnia 21 marca 1985 r. o drogach publicznych (</w:t>
      </w:r>
      <w:r w:rsidR="00084FBA" w:rsidRPr="00084FBA">
        <w:rPr>
          <w:rFonts w:ascii="Verdana" w:hAnsi="Verdana"/>
          <w:bCs/>
          <w:sz w:val="20"/>
          <w:szCs w:val="20"/>
        </w:rPr>
        <w:t>Dz. U. z 2024 r. poz. 320</w:t>
      </w:r>
      <w:r w:rsidR="00084FBA">
        <w:rPr>
          <w:rFonts w:ascii="Verdana" w:hAnsi="Verdana"/>
          <w:bCs/>
          <w:sz w:val="20"/>
          <w:szCs w:val="20"/>
        </w:rPr>
        <w:t>; dalej jako: u.d.p.</w:t>
      </w:r>
      <w:r w:rsidR="00084FBA" w:rsidRPr="00084FBA">
        <w:rPr>
          <w:rFonts w:ascii="Verdana" w:hAnsi="Verdana"/>
          <w:bCs/>
          <w:sz w:val="20"/>
          <w:szCs w:val="20"/>
        </w:rPr>
        <w:t>)</w:t>
      </w:r>
      <w:r w:rsidRPr="00A970C0">
        <w:rPr>
          <w:rFonts w:ascii="Verdana" w:hAnsi="Verdana"/>
          <w:bCs/>
          <w:sz w:val="20"/>
          <w:szCs w:val="20"/>
        </w:rPr>
        <w:t>. Stanowi on, że „</w:t>
      </w:r>
      <w:r w:rsidRPr="00A970C0">
        <w:rPr>
          <w:rFonts w:ascii="Verdana" w:hAnsi="Verdana"/>
          <w:b/>
          <w:bCs/>
          <w:i/>
          <w:iCs/>
          <w:sz w:val="20"/>
          <w:szCs w:val="20"/>
        </w:rPr>
        <w:t>Za naruszenie obowiązku uiszczenia opłaty elektronicznej, o którym mowa w art. 13 ust. 1 pkt 3, wymierza się karę pieniężną w wysokości 1500 zł</w:t>
      </w:r>
      <w:r w:rsidRPr="00A970C0">
        <w:rPr>
          <w:rFonts w:ascii="Verdana" w:hAnsi="Verdana"/>
          <w:bCs/>
          <w:sz w:val="20"/>
          <w:szCs w:val="20"/>
        </w:rPr>
        <w:t xml:space="preserve">”. Art. 13 ust. 1 pkt 3 </w:t>
      </w:r>
      <w:r w:rsidR="00084FBA">
        <w:rPr>
          <w:rFonts w:ascii="Verdana" w:hAnsi="Verdana"/>
          <w:bCs/>
          <w:sz w:val="20"/>
          <w:szCs w:val="20"/>
        </w:rPr>
        <w:t>u.d.p.</w:t>
      </w:r>
      <w:r w:rsidRPr="00A970C0">
        <w:rPr>
          <w:rFonts w:ascii="Verdana" w:hAnsi="Verdana"/>
          <w:bCs/>
          <w:sz w:val="20"/>
          <w:szCs w:val="20"/>
        </w:rPr>
        <w:t xml:space="preserve"> stanowi natomiast, że „Korzystający z dróg publicznych są obowiązani do ponoszenia opłat za przejazdy po drogach </w:t>
      </w:r>
      <w:r w:rsidR="0075377F">
        <w:rPr>
          <w:rFonts w:ascii="Verdana" w:hAnsi="Verdana"/>
          <w:bCs/>
          <w:sz w:val="20"/>
          <w:szCs w:val="20"/>
        </w:rPr>
        <w:t>publicznych</w:t>
      </w:r>
      <w:r w:rsidRPr="00A970C0">
        <w:rPr>
          <w:rFonts w:ascii="Verdana" w:hAnsi="Verdana"/>
          <w:bCs/>
          <w:sz w:val="20"/>
          <w:szCs w:val="20"/>
        </w:rPr>
        <w:t xml:space="preserve"> pojazdów samochodowych, w rozumieniu art. 2 pkt 33 ustawy z dnia 20 czerwca 1997 r. - Prawo o ruchu drogowym, za które uważa się także zespół pojazdów składający się z pojazdu samochodowego oraz przyczepy lub naczepy o dopuszczalnej masie całkowitej powyżej 3,5 tony, w tym autobusów niezależnie od ich dopuszczalnej masy całkowitej”</w:t>
      </w:r>
      <w:r w:rsidR="00084FBA">
        <w:rPr>
          <w:rFonts w:ascii="Verdana" w:hAnsi="Verdana"/>
          <w:bCs/>
          <w:sz w:val="20"/>
          <w:szCs w:val="20"/>
        </w:rPr>
        <w:t>.</w:t>
      </w:r>
    </w:p>
    <w:p w14:paraId="5A8F8E76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5919C3" w14:textId="5CD34516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/>
          <w:bCs/>
          <w:sz w:val="20"/>
          <w:szCs w:val="20"/>
          <w:u w:val="single"/>
        </w:rPr>
        <w:t>Przepis ten jednoznacznie stanowi, że karę w wysokości 1.500,00 zł nakłada się wyłącznie za naruszenie obowiązku uiszczenia opłaty elektronicznej</w:t>
      </w:r>
      <w:r w:rsidRPr="00A970C0">
        <w:rPr>
          <w:rFonts w:ascii="Verdana" w:hAnsi="Verdana"/>
          <w:bCs/>
          <w:sz w:val="20"/>
          <w:szCs w:val="20"/>
        </w:rPr>
        <w:t xml:space="preserve">. Przepisy ten nie stanowi podstawy do nałożenia kary za uiszczenie opłaty w niewłaściwym czasie lub trybie, ale za jej nie uiszczenie w ogóle. Natomiast w przedmiotowej sprawie opłata taka przez stronę została uiszczona. </w:t>
      </w:r>
    </w:p>
    <w:p w14:paraId="053E1FF7" w14:textId="39883FC5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tym zakresie należy wskazać, że w przypadku przepisów dotyczących stosowania administracyjnych kar pieniężnych niedopuszczalne jest stosowanie ich wykładni rozszerzającej. Dokonując wykładni przepisów </w:t>
      </w:r>
      <w:r w:rsidR="00084FBA">
        <w:rPr>
          <w:rFonts w:ascii="Verdana" w:hAnsi="Verdana"/>
          <w:bCs/>
          <w:sz w:val="20"/>
          <w:szCs w:val="20"/>
        </w:rPr>
        <w:t>u.d.p.</w:t>
      </w:r>
      <w:r w:rsidRPr="00A970C0">
        <w:rPr>
          <w:rFonts w:ascii="Verdana" w:hAnsi="Verdana"/>
          <w:bCs/>
          <w:sz w:val="20"/>
          <w:szCs w:val="20"/>
        </w:rPr>
        <w:t xml:space="preserve"> normujących odpowiedzialność administracyjną i będących podstawą wymierzania administracyjnych kar pieniężnych, należy dać pierwszeństwo wykładni językowej. </w:t>
      </w:r>
    </w:p>
    <w:p w14:paraId="0819AD1E" w14:textId="5CA8AC59" w:rsidR="00C602CB" w:rsidRPr="00A970C0" w:rsidRDefault="00C602CB" w:rsidP="0009773C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3A95B87" w14:textId="57F6B23F" w:rsidR="00A41A06" w:rsidRPr="00A970C0" w:rsidRDefault="00C602CB" w:rsidP="00A41A06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Od dnia 1 października 2021 r. przewoźnicy drogowi</w:t>
      </w:r>
      <w:r w:rsidR="0075377F">
        <w:rPr>
          <w:rFonts w:ascii="Verdana" w:hAnsi="Verdana"/>
          <w:bCs/>
          <w:sz w:val="20"/>
          <w:szCs w:val="20"/>
        </w:rPr>
        <w:t xml:space="preserve"> oraz inni przedsiębiorcy</w:t>
      </w:r>
      <w:r w:rsidRPr="00A970C0">
        <w:rPr>
          <w:rFonts w:ascii="Verdana" w:hAnsi="Verdana"/>
          <w:bCs/>
          <w:sz w:val="20"/>
          <w:szCs w:val="20"/>
        </w:rPr>
        <w:t xml:space="preserve"> w Polsce mają obowiązek stosować system poboru opłat e-TOLL, który zastąpił użytkowany wcześniej przez okres 10 lat system </w:t>
      </w:r>
      <w:proofErr w:type="spellStart"/>
      <w:r w:rsidRPr="00A970C0">
        <w:rPr>
          <w:rFonts w:ascii="Verdana" w:hAnsi="Verdana"/>
          <w:bCs/>
          <w:sz w:val="20"/>
          <w:szCs w:val="20"/>
        </w:rPr>
        <w:t>viaTOLL</w:t>
      </w:r>
      <w:proofErr w:type="spellEnd"/>
      <w:r w:rsidRPr="00A970C0">
        <w:rPr>
          <w:rFonts w:ascii="Verdana" w:hAnsi="Verdana"/>
          <w:bCs/>
          <w:sz w:val="20"/>
          <w:szCs w:val="20"/>
        </w:rPr>
        <w:t xml:space="preserve">. Przechodzenie ze starego, używanego przez dekadę systemu do systemu nowego związane było z licznymi utrudnieniami. Okres przejściowy nie był dostatecznie długi, a zakładanie kont stanowiło dla </w:t>
      </w:r>
      <w:r w:rsidR="0075377F">
        <w:rPr>
          <w:rFonts w:ascii="Verdana" w:hAnsi="Verdana"/>
          <w:bCs/>
          <w:sz w:val="20"/>
          <w:szCs w:val="20"/>
        </w:rPr>
        <w:t>przedsiębiorców</w:t>
      </w:r>
      <w:r w:rsidRPr="00A970C0">
        <w:rPr>
          <w:rFonts w:ascii="Verdana" w:hAnsi="Verdana"/>
          <w:bCs/>
          <w:sz w:val="20"/>
          <w:szCs w:val="20"/>
        </w:rPr>
        <w:t xml:space="preserve"> dużą trudność. Było to związane nie tylko ze stopniem skomplikowania procesu rejestracji, ale i z licznymi problemami, które pojawiały się ze strony operatora systemu. Jak wskazywało wielu </w:t>
      </w:r>
      <w:r w:rsidR="0075377F">
        <w:rPr>
          <w:rFonts w:ascii="Verdana" w:hAnsi="Verdana"/>
          <w:bCs/>
          <w:sz w:val="20"/>
          <w:szCs w:val="20"/>
        </w:rPr>
        <w:t>przedsiębiorców</w:t>
      </w:r>
      <w:r w:rsidRPr="00A970C0">
        <w:rPr>
          <w:rFonts w:ascii="Verdana" w:hAnsi="Verdana"/>
          <w:bCs/>
          <w:sz w:val="20"/>
          <w:szCs w:val="20"/>
        </w:rPr>
        <w:t>, system e-TOLL w momencie jego wdrażania w życie był nieprzygotowany do przyjęcia tak dużej liczby użytkowników – często zawieszał się, uniemożliwiał poprawne z niego korzystanie, przekazywał błędne informacje czy też w ogóle uniemożliwiał utworzenie w nim profilu.</w:t>
      </w:r>
      <w:r w:rsidR="00A41A06">
        <w:rPr>
          <w:rFonts w:ascii="Verdana" w:hAnsi="Verdana"/>
          <w:bCs/>
          <w:sz w:val="20"/>
          <w:szCs w:val="20"/>
        </w:rPr>
        <w:t xml:space="preserve"> Pomimo upływu czasu od jego uruchomienia system nadal sprawia problemy.</w:t>
      </w:r>
      <w:r w:rsidRPr="00A970C0">
        <w:rPr>
          <w:rFonts w:ascii="Verdana" w:hAnsi="Verdana"/>
          <w:bCs/>
          <w:sz w:val="20"/>
          <w:szCs w:val="20"/>
        </w:rPr>
        <w:t xml:space="preserve"> </w:t>
      </w:r>
      <w:r w:rsidR="00A41A06">
        <w:rPr>
          <w:rFonts w:ascii="Verdana" w:hAnsi="Verdana"/>
          <w:bCs/>
          <w:sz w:val="20"/>
          <w:szCs w:val="20"/>
        </w:rPr>
        <w:t>Również obecnie korzystanie z systemu e-TOLL wiąże się dla jego użytkowników z wieloma przeszkodami.</w:t>
      </w:r>
    </w:p>
    <w:p w14:paraId="622C6D99" w14:textId="552A0982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Dowodem na te problemy są liczne krytyczne komentarze </w:t>
      </w:r>
      <w:r w:rsidR="0075377F">
        <w:rPr>
          <w:rFonts w:ascii="Verdana" w:hAnsi="Verdana"/>
          <w:bCs/>
          <w:sz w:val="20"/>
          <w:szCs w:val="20"/>
        </w:rPr>
        <w:t>przedsiębiorców i kierowców</w:t>
      </w:r>
      <w:r w:rsidRPr="00A970C0">
        <w:rPr>
          <w:rFonts w:ascii="Verdana" w:hAnsi="Verdana"/>
          <w:bCs/>
          <w:sz w:val="20"/>
          <w:szCs w:val="20"/>
        </w:rPr>
        <w:t>, artykułowane chociażby w odniesieniu do aplikacji mobilnej e-TOLL PL pozwalającej na uiszczenie opłaty w systemie e-TOLL za pośrednictwem smartfonu. W chwili obecnej w Google Play – platformie, z której można pobrać ww. aplikację – ma ona średnią ocenę 1,</w:t>
      </w:r>
      <w:r w:rsidR="00084FBA">
        <w:rPr>
          <w:rFonts w:ascii="Verdana" w:hAnsi="Verdana"/>
          <w:bCs/>
          <w:sz w:val="20"/>
          <w:szCs w:val="20"/>
        </w:rPr>
        <w:t>6</w:t>
      </w:r>
      <w:r w:rsidRPr="00A970C0">
        <w:rPr>
          <w:rFonts w:ascii="Verdana" w:hAnsi="Verdana"/>
          <w:bCs/>
          <w:sz w:val="20"/>
          <w:szCs w:val="20"/>
        </w:rPr>
        <w:t xml:space="preserve"> na 5 gwiazdek</w:t>
      </w:r>
      <w:r w:rsidR="00084FBA">
        <w:rPr>
          <w:rFonts w:ascii="Verdana" w:hAnsi="Verdana"/>
          <w:bCs/>
          <w:sz w:val="20"/>
          <w:szCs w:val="20"/>
        </w:rPr>
        <w:t xml:space="preserve"> przy ponad 10 tys. opinii oraz milionie pobrań</w:t>
      </w:r>
      <w:r w:rsidRPr="00A970C0">
        <w:rPr>
          <w:rFonts w:ascii="Verdana" w:hAnsi="Verdana"/>
          <w:bCs/>
          <w:sz w:val="20"/>
          <w:szCs w:val="20"/>
        </w:rPr>
        <w:t>.</w:t>
      </w:r>
      <w:r w:rsidR="00084FBA">
        <w:rPr>
          <w:rFonts w:ascii="Verdana" w:hAnsi="Verdana"/>
          <w:bCs/>
          <w:sz w:val="20"/>
          <w:szCs w:val="20"/>
        </w:rPr>
        <w:t xml:space="preserve"> </w:t>
      </w:r>
    </w:p>
    <w:p w14:paraId="34F802A7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98A8B99" w14:textId="44EA9BAD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bookmarkStart w:id="2" w:name="_Hlk129090516"/>
      <w:r w:rsidRPr="00A970C0">
        <w:rPr>
          <w:rFonts w:ascii="Verdana" w:hAnsi="Verdana"/>
          <w:bCs/>
          <w:sz w:val="20"/>
          <w:szCs w:val="20"/>
        </w:rPr>
        <w:t>Należy</w:t>
      </w:r>
      <w:r w:rsidR="00A41A06">
        <w:rPr>
          <w:rFonts w:ascii="Verdana" w:hAnsi="Verdana"/>
          <w:bCs/>
          <w:sz w:val="20"/>
          <w:szCs w:val="20"/>
        </w:rPr>
        <w:t xml:space="preserve"> przy tym</w:t>
      </w:r>
      <w:r w:rsidRPr="00A970C0">
        <w:rPr>
          <w:rFonts w:ascii="Verdana" w:hAnsi="Verdana"/>
          <w:bCs/>
          <w:sz w:val="20"/>
          <w:szCs w:val="20"/>
        </w:rPr>
        <w:t xml:space="preserve"> również pokreślić, że w przypadku wcześniejszego systemu poboru opłat </w:t>
      </w:r>
      <w:r w:rsidR="00A41A06">
        <w:rPr>
          <w:rFonts w:ascii="Verdana" w:hAnsi="Verdana"/>
          <w:bCs/>
          <w:sz w:val="20"/>
          <w:szCs w:val="20"/>
        </w:rPr>
        <w:t>(</w:t>
      </w:r>
      <w:proofErr w:type="spellStart"/>
      <w:r w:rsidRPr="00A970C0">
        <w:rPr>
          <w:rFonts w:ascii="Verdana" w:hAnsi="Verdana"/>
          <w:bCs/>
          <w:sz w:val="20"/>
          <w:szCs w:val="20"/>
        </w:rPr>
        <w:t>viaTOLL</w:t>
      </w:r>
      <w:proofErr w:type="spellEnd"/>
      <w:r w:rsidR="00A41A06">
        <w:rPr>
          <w:rFonts w:ascii="Verdana" w:hAnsi="Verdana"/>
          <w:bCs/>
          <w:sz w:val="20"/>
          <w:szCs w:val="20"/>
        </w:rPr>
        <w:t>)</w:t>
      </w:r>
      <w:r w:rsidRPr="00A970C0">
        <w:rPr>
          <w:rFonts w:ascii="Verdana" w:hAnsi="Verdana"/>
          <w:bCs/>
          <w:sz w:val="20"/>
          <w:szCs w:val="20"/>
        </w:rPr>
        <w:t>, urządzenia do jego poboru montowane w pojazdach informowały o niskim stanie konta i potrzebie jego doładowania</w:t>
      </w:r>
      <w:r w:rsidR="00A41A06">
        <w:rPr>
          <w:rFonts w:ascii="Verdana" w:hAnsi="Verdana"/>
          <w:bCs/>
          <w:sz w:val="20"/>
          <w:szCs w:val="20"/>
        </w:rPr>
        <w:t xml:space="preserve"> poprzez właściwe sygnały dźwiękowe</w:t>
      </w:r>
      <w:r w:rsidRPr="00A970C0">
        <w:rPr>
          <w:rFonts w:ascii="Verdana" w:hAnsi="Verdana"/>
          <w:bCs/>
          <w:sz w:val="20"/>
          <w:szCs w:val="20"/>
        </w:rPr>
        <w:t xml:space="preserve">. </w:t>
      </w:r>
      <w:r w:rsidR="00A41A06">
        <w:rPr>
          <w:rFonts w:ascii="Verdana" w:hAnsi="Verdana"/>
          <w:bCs/>
          <w:sz w:val="20"/>
          <w:szCs w:val="20"/>
        </w:rPr>
        <w:t>W takiej sytuacji</w:t>
      </w:r>
      <w:r w:rsidRPr="00A970C0">
        <w:rPr>
          <w:rFonts w:ascii="Verdana" w:hAnsi="Verdana"/>
          <w:bCs/>
          <w:sz w:val="20"/>
          <w:szCs w:val="20"/>
        </w:rPr>
        <w:t xml:space="preserve"> kierowca i przedsiębiorca byli informowani o tym, że w przypadku kont przedpłaconych „kończą się środki” </w:t>
      </w:r>
      <w:r w:rsidRPr="00A970C0">
        <w:rPr>
          <w:rFonts w:ascii="Verdana" w:hAnsi="Verdana"/>
          <w:bCs/>
          <w:sz w:val="20"/>
          <w:szCs w:val="20"/>
        </w:rPr>
        <w:lastRenderedPageBreak/>
        <w:t>na koncie i należy je doładować. W przypadku e</w:t>
      </w:r>
      <w:r w:rsidR="00A41A06">
        <w:rPr>
          <w:rFonts w:ascii="Verdana" w:hAnsi="Verdana"/>
          <w:bCs/>
          <w:sz w:val="20"/>
          <w:szCs w:val="20"/>
        </w:rPr>
        <w:t>-</w:t>
      </w:r>
      <w:r w:rsidRPr="00A970C0">
        <w:rPr>
          <w:rFonts w:ascii="Verdana" w:hAnsi="Verdana"/>
          <w:bCs/>
          <w:sz w:val="20"/>
          <w:szCs w:val="20"/>
        </w:rPr>
        <w:t xml:space="preserve">TOLL kierowcy i przedsiębiorcy nie otrzymują takich informacji, co w przypadku współczesnych systemów informatycznych powinno być standardem. </w:t>
      </w:r>
      <w:r w:rsidR="00E844E4">
        <w:rPr>
          <w:rFonts w:ascii="Verdana" w:hAnsi="Verdana"/>
          <w:bCs/>
          <w:sz w:val="20"/>
          <w:szCs w:val="20"/>
        </w:rPr>
        <w:t xml:space="preserve">Dopiero od niedawna wprowadzono powiadomienia o niskim stanie konta, które zresztą i tak nie zawsze skutecznie docierają do użytkowników. </w:t>
      </w:r>
    </w:p>
    <w:bookmarkEnd w:id="2"/>
    <w:p w14:paraId="431A38A2" w14:textId="200395E9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Ponadto korzystanie z systemu zarówno w początkowym okresie jego działania jak i teraz – po upływie </w:t>
      </w:r>
      <w:r w:rsidR="00E844E4">
        <w:rPr>
          <w:rFonts w:ascii="Verdana" w:hAnsi="Verdana"/>
          <w:bCs/>
          <w:sz w:val="20"/>
          <w:szCs w:val="20"/>
        </w:rPr>
        <w:t>dłuższego czasu jego funkcjonowania</w:t>
      </w:r>
      <w:r w:rsidRPr="00A970C0">
        <w:rPr>
          <w:rFonts w:ascii="Verdana" w:hAnsi="Verdana"/>
          <w:bCs/>
          <w:sz w:val="20"/>
          <w:szCs w:val="20"/>
        </w:rPr>
        <w:t xml:space="preserve"> – w dalszym ciągu pozostaje niekiedy znacznie utrudnione. Bywają sytuacje, iż korzystanie z systemu jest całkowicie niemożliwe, gdyż na stronie głównej występuje błąd, określany jako wewnętrzny błąd serwera, uniemożliwiający zalogowanie się i dokonanie jakiejkolwiek czynności w systemie e-TOLL</w:t>
      </w:r>
      <w:r w:rsidR="00E844E4">
        <w:rPr>
          <w:rFonts w:ascii="Verdana" w:hAnsi="Verdana"/>
          <w:bCs/>
          <w:sz w:val="20"/>
          <w:szCs w:val="20"/>
        </w:rPr>
        <w:t>, w tym – sprawdzenie stanu konta i doładowanie go</w:t>
      </w:r>
      <w:r w:rsidRPr="00A970C0">
        <w:rPr>
          <w:rFonts w:ascii="Verdana" w:hAnsi="Verdana"/>
          <w:bCs/>
          <w:sz w:val="20"/>
          <w:szCs w:val="20"/>
        </w:rPr>
        <w:t>.</w:t>
      </w:r>
    </w:p>
    <w:p w14:paraId="5FFB86B3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F6B77CA" w14:textId="77777777" w:rsidR="00C602CB" w:rsidRPr="00A970C0" w:rsidRDefault="00C602CB" w:rsidP="008C2005">
      <w:pPr>
        <w:spacing w:line="288" w:lineRule="auto"/>
        <w:ind w:firstLine="720"/>
        <w:contextualSpacing/>
        <w:jc w:val="center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noProof/>
          <w:sz w:val="20"/>
          <w:szCs w:val="20"/>
        </w:rPr>
        <w:drawing>
          <wp:inline distT="0" distB="0" distL="0" distR="0" wp14:anchorId="278C4AD2" wp14:editId="782E0732">
            <wp:extent cx="3548424" cy="2655811"/>
            <wp:effectExtent l="0" t="0" r="0" b="0"/>
            <wp:docPr id="1" name="Obraz 1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li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978" cy="2660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F5666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B0274F9" w14:textId="23CF0DD2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Strona na bieżąco uzupełniała stan konta w systemie e-TOLL, dbając o to aby płatności przebiegały w sposób należyty. Strona podkreśla, że nie otrzymywała z systemu informacji o ewentualnych problemach w uiszczaniu opłat za przejazd płatnymi odcinkami dróg </w:t>
      </w:r>
      <w:r w:rsidR="0075377F">
        <w:rPr>
          <w:rFonts w:ascii="Verdana" w:hAnsi="Verdana"/>
          <w:bCs/>
          <w:sz w:val="20"/>
          <w:szCs w:val="20"/>
        </w:rPr>
        <w:t>publicznych</w:t>
      </w:r>
      <w:r w:rsidRPr="00A970C0">
        <w:rPr>
          <w:rFonts w:ascii="Verdana" w:hAnsi="Verdana"/>
          <w:bCs/>
          <w:sz w:val="20"/>
          <w:szCs w:val="20"/>
        </w:rPr>
        <w:t xml:space="preserve">. </w:t>
      </w:r>
      <w:bookmarkStart w:id="3" w:name="_Hlk129090486"/>
      <w:r w:rsidRPr="00A970C0">
        <w:rPr>
          <w:rFonts w:ascii="Verdana" w:hAnsi="Verdana"/>
          <w:bCs/>
          <w:sz w:val="20"/>
          <w:szCs w:val="20"/>
        </w:rPr>
        <w:t>Jedynie efektem nieświadom</w:t>
      </w:r>
      <w:r w:rsidR="0009773C" w:rsidRPr="00A970C0">
        <w:rPr>
          <w:rFonts w:ascii="Verdana" w:hAnsi="Verdana"/>
          <w:bCs/>
          <w:sz w:val="20"/>
          <w:szCs w:val="20"/>
        </w:rPr>
        <w:t>ości problemu</w:t>
      </w:r>
      <w:r w:rsidRPr="00A970C0">
        <w:rPr>
          <w:rFonts w:ascii="Verdana" w:hAnsi="Verdana"/>
          <w:bCs/>
          <w:sz w:val="20"/>
          <w:szCs w:val="20"/>
        </w:rPr>
        <w:t xml:space="preserve"> było to, że w sytuacji wskazanej w kontroli</w:t>
      </w:r>
      <w:r w:rsidR="0009773C" w:rsidRPr="00A970C0">
        <w:rPr>
          <w:rFonts w:ascii="Verdana" w:hAnsi="Verdana"/>
          <w:bCs/>
          <w:sz w:val="20"/>
          <w:szCs w:val="20"/>
        </w:rPr>
        <w:t xml:space="preserve"> </w:t>
      </w:r>
      <w:r w:rsidRPr="00A970C0">
        <w:rPr>
          <w:rFonts w:ascii="Verdana" w:hAnsi="Verdana"/>
          <w:bCs/>
          <w:sz w:val="20"/>
          <w:szCs w:val="20"/>
        </w:rPr>
        <w:t>uniemożliwi</w:t>
      </w:r>
      <w:r w:rsidR="0009773C" w:rsidRPr="00A970C0">
        <w:rPr>
          <w:rFonts w:ascii="Verdana" w:hAnsi="Verdana"/>
          <w:bCs/>
          <w:sz w:val="20"/>
          <w:szCs w:val="20"/>
        </w:rPr>
        <w:t>one było</w:t>
      </w:r>
      <w:r w:rsidRPr="00A970C0">
        <w:rPr>
          <w:rFonts w:ascii="Verdana" w:hAnsi="Verdana"/>
          <w:bCs/>
          <w:sz w:val="20"/>
          <w:szCs w:val="20"/>
        </w:rPr>
        <w:t xml:space="preserve"> dokonanie należnych płatności.</w:t>
      </w:r>
    </w:p>
    <w:p w14:paraId="084E6035" w14:textId="4E70B204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Zarazem strona wskazuje, że nie otrzymywała z systemu informacji o ewentualnych problemach w uiszczaniu opłat za przejazd płatnymi odcinkami dróg </w:t>
      </w:r>
      <w:r w:rsidR="0075377F">
        <w:rPr>
          <w:rFonts w:ascii="Verdana" w:hAnsi="Verdana"/>
          <w:bCs/>
          <w:sz w:val="20"/>
          <w:szCs w:val="20"/>
        </w:rPr>
        <w:t>publicznych</w:t>
      </w:r>
      <w:r w:rsidRPr="00A970C0">
        <w:rPr>
          <w:rFonts w:ascii="Verdana" w:hAnsi="Verdana"/>
          <w:bCs/>
          <w:sz w:val="20"/>
          <w:szCs w:val="20"/>
        </w:rPr>
        <w:t>. Dopiero w wyniku przeprowadzenia przedmiotowej kontroli drogowej strona dowiedziała się o tych błędach.</w:t>
      </w:r>
    </w:p>
    <w:bookmarkEnd w:id="3"/>
    <w:p w14:paraId="41CD8C5F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58EFE6B" w14:textId="34D6FE0B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Strona niezwłocznie też podjęła starania nakierunkowane na zapobieżenie takim problemom w przyszłości, tak aby nie dochodziło więcej do podobn</w:t>
      </w:r>
      <w:r w:rsidR="0075377F">
        <w:rPr>
          <w:rFonts w:ascii="Verdana" w:hAnsi="Verdana"/>
          <w:bCs/>
          <w:sz w:val="20"/>
          <w:szCs w:val="20"/>
        </w:rPr>
        <w:t>ych</w:t>
      </w:r>
      <w:r w:rsidRPr="00A970C0">
        <w:rPr>
          <w:rFonts w:ascii="Verdana" w:hAnsi="Verdana"/>
          <w:bCs/>
          <w:sz w:val="20"/>
          <w:szCs w:val="20"/>
        </w:rPr>
        <w:t xml:space="preserve"> sytuacji. W związku z tym strona regularnie kontroluje stan konta przedpłaconego, uzupełniając znajdujące się na nim środki na czas. </w:t>
      </w:r>
      <w:r w:rsidR="0009773C" w:rsidRPr="00A970C0">
        <w:rPr>
          <w:rFonts w:ascii="Verdana" w:hAnsi="Verdana"/>
          <w:bCs/>
          <w:sz w:val="20"/>
          <w:szCs w:val="20"/>
        </w:rPr>
        <w:t xml:space="preserve">Kontroluje także stan połączenia urządzeń z kontem e-TOLL i poprawność przekazywanego sygnału. </w:t>
      </w:r>
    </w:p>
    <w:p w14:paraId="59C3038B" w14:textId="39D10BE8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Okoliczności te wskazują na to, że </w:t>
      </w:r>
      <w:r w:rsidR="0075377F">
        <w:rPr>
          <w:rFonts w:ascii="Verdana" w:hAnsi="Verdana"/>
          <w:bCs/>
          <w:sz w:val="20"/>
          <w:szCs w:val="20"/>
        </w:rPr>
        <w:t>wszczęcie niniejszego postępowania i uświadomienie strony o zarzucanej jej nieprawidłowości</w:t>
      </w:r>
      <w:r w:rsidRPr="00A970C0">
        <w:rPr>
          <w:rFonts w:ascii="Verdana" w:hAnsi="Verdana"/>
          <w:bCs/>
          <w:sz w:val="20"/>
          <w:szCs w:val="20"/>
        </w:rPr>
        <w:t xml:space="preserve"> w pełni zrealizowało cel kar nakładanych na podstawie ustawy o drogach publicznych. Kary te mają funkcję prewencyjną i dyscyplinującą – i te cele w stosunku do </w:t>
      </w:r>
      <w:r w:rsidR="0075377F">
        <w:rPr>
          <w:rFonts w:ascii="Verdana" w:hAnsi="Verdana"/>
          <w:bCs/>
          <w:sz w:val="20"/>
          <w:szCs w:val="20"/>
        </w:rPr>
        <w:t>strony</w:t>
      </w:r>
      <w:r w:rsidRPr="00A970C0">
        <w:rPr>
          <w:rFonts w:ascii="Verdana" w:hAnsi="Verdana"/>
          <w:bCs/>
          <w:sz w:val="20"/>
          <w:szCs w:val="20"/>
        </w:rPr>
        <w:t xml:space="preserve"> zostały w pełni osiągnięte. Strona nie jest podmiotem, który z lekceważeniem podchodzi do swoich publicznoprawnych obowiązków – wręcz przeciwnie, traktuje z najwyższą powagą wszelkie regulacje z dziedziny prawa transportowego. Strona uświadomiona o pojawiających się błędach dochowa w przyszłości wszelkiej wymaganej staranności, tak aby do </w:t>
      </w:r>
      <w:r w:rsidRPr="00A970C0">
        <w:rPr>
          <w:rFonts w:ascii="Verdana" w:hAnsi="Verdana"/>
          <w:bCs/>
          <w:sz w:val="20"/>
          <w:szCs w:val="20"/>
        </w:rPr>
        <w:lastRenderedPageBreak/>
        <w:t xml:space="preserve">naruszeń prawa więcej nie dochodziło. W związku z tym, biorąc pod uwagę zaprzestanie naruszania prawa przez stronę, a także znikomą wagę zarzuconego naruszenia, strona wnosi o odstąpienie od nałożenia na nią kary pieniężnej i poprzestanie na pouczeniu. </w:t>
      </w:r>
    </w:p>
    <w:p w14:paraId="296BDFF0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A7AB801" w14:textId="5E23925D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Przepisy dotyczące nakładania kar należy interpretować w ten sposób, że przewidują one nałożenie kary pieniężnej gdy przejazd odbywa się pojazdem niewyposażonym w urządzenie do poboru e-TOLL lub aplikacji i jest działaniem mającym na celu uchylenie się od poniesienia opłaty. W sytuacji gdy w pojeździe znajduje się urządzenie to nie ma mowy o uchylaniu się od opłaty (chęci jej uniknięcia), ale ewentualnie powstaje stosunek zobowiązaniowy zgodnie z którym jadący staje się dłużnikiem zobowiązanym do uiszczenia opłaty o obowiązku uiszczenia której wie wierzyciel- operator systemu. Jednocześnie przejazd jest odnotowywany na koncie strony i jest ona za niego obciążana, po dokonaniu wpłaty na konto jest on również z niej pokrywany w pierwszej kolejności. W przedmiotowej sprawie nie ma mowy o uchylaniu się od opłaty, bowiem pojazd był wyposażony w urządzenie do poboru e-TOLL, które było w pełni sprawne technicznie. Przejazd został zarejestrowany. Nie oznacza to jednak, że doszło do naruszenia obowiązku uiszczenia opłaty elektronicznej. Naruszenie obowiązku uiszczenia opłaty elektronicznej miałoby miejsce wówczas</w:t>
      </w:r>
      <w:r w:rsidR="00AA5029">
        <w:rPr>
          <w:rFonts w:ascii="Verdana" w:hAnsi="Verdana"/>
          <w:bCs/>
          <w:sz w:val="20"/>
          <w:szCs w:val="20"/>
        </w:rPr>
        <w:t>,</w:t>
      </w:r>
      <w:r w:rsidRPr="00A970C0">
        <w:rPr>
          <w:rFonts w:ascii="Verdana" w:hAnsi="Verdana"/>
          <w:bCs/>
          <w:sz w:val="20"/>
          <w:szCs w:val="20"/>
        </w:rPr>
        <w:t xml:space="preserve"> gdyby przedsiębiorca uchylał się od zapłaty, tzn. nie zainstalował urządzenia do poboru w kabinie pojazdu i nie została naliczona opłata za przejazd. Inaczej rzecz ujmując zachowanie nie polegało na chęci ukrycia faktu przejazdu – nie była to chęć uniknięcia opłaty za przejazd poprzez zatajenie faktu przejazdu. Wobec powyższego nałożenie kary pieniężnej w wysokości 1.500 zł za nie przedpłacenie byłoby reakcją absolutnie nieproporcjonalną. Kara</w:t>
      </w:r>
      <w:r w:rsidR="00AA5029">
        <w:rPr>
          <w:rFonts w:ascii="Verdana" w:hAnsi="Verdana"/>
          <w:bCs/>
          <w:sz w:val="20"/>
          <w:szCs w:val="20"/>
        </w:rPr>
        <w:t xml:space="preserve"> taka</w:t>
      </w:r>
      <w:r w:rsidRPr="00A970C0">
        <w:rPr>
          <w:rFonts w:ascii="Verdana" w:hAnsi="Verdana"/>
          <w:bCs/>
          <w:sz w:val="20"/>
          <w:szCs w:val="20"/>
        </w:rPr>
        <w:t xml:space="preserve"> byłaby ponad tysiąc procent wyższa od należności</w:t>
      </w:r>
      <w:r w:rsidR="00AA5029">
        <w:rPr>
          <w:rFonts w:ascii="Verdana" w:hAnsi="Verdana"/>
          <w:bCs/>
          <w:sz w:val="20"/>
          <w:szCs w:val="20"/>
        </w:rPr>
        <w:t xml:space="preserve"> za przejazd</w:t>
      </w:r>
      <w:r w:rsidRPr="00A970C0">
        <w:rPr>
          <w:rFonts w:ascii="Verdana" w:hAnsi="Verdana"/>
          <w:bCs/>
          <w:sz w:val="20"/>
          <w:szCs w:val="20"/>
        </w:rPr>
        <w:t xml:space="preserve">. Należy wskazać, że takie nie przedpłacenie nie spowodowało szkody operatorowi systemu, a </w:t>
      </w:r>
      <w:r w:rsidR="00AA5029">
        <w:rPr>
          <w:rFonts w:ascii="Verdana" w:hAnsi="Verdana"/>
          <w:bCs/>
          <w:sz w:val="20"/>
          <w:szCs w:val="20"/>
        </w:rPr>
        <w:t>stronie</w:t>
      </w:r>
      <w:r w:rsidRPr="00A970C0">
        <w:rPr>
          <w:rFonts w:ascii="Verdana" w:hAnsi="Verdana"/>
          <w:bCs/>
          <w:sz w:val="20"/>
          <w:szCs w:val="20"/>
        </w:rPr>
        <w:t xml:space="preserve"> nie </w:t>
      </w:r>
      <w:r w:rsidR="00AA5029">
        <w:rPr>
          <w:rFonts w:ascii="Verdana" w:hAnsi="Verdana"/>
          <w:bCs/>
          <w:sz w:val="20"/>
          <w:szCs w:val="20"/>
        </w:rPr>
        <w:t>przyniosło</w:t>
      </w:r>
      <w:r w:rsidRPr="00A970C0">
        <w:rPr>
          <w:rFonts w:ascii="Verdana" w:hAnsi="Verdana"/>
          <w:bCs/>
          <w:sz w:val="20"/>
          <w:szCs w:val="20"/>
        </w:rPr>
        <w:t xml:space="preserve"> korzyści, bowiem o przejeździe organy wiedziały, przejazd został zarejestrowany i</w:t>
      </w:r>
      <w:r w:rsidR="00AA5029">
        <w:rPr>
          <w:rFonts w:ascii="Verdana" w:hAnsi="Verdana"/>
          <w:bCs/>
          <w:sz w:val="20"/>
          <w:szCs w:val="20"/>
        </w:rPr>
        <w:t xml:space="preserve"> – ostatecznie –</w:t>
      </w:r>
      <w:r w:rsidRPr="00A970C0">
        <w:rPr>
          <w:rFonts w:ascii="Verdana" w:hAnsi="Verdana"/>
          <w:bCs/>
          <w:sz w:val="20"/>
          <w:szCs w:val="20"/>
        </w:rPr>
        <w:t xml:space="preserve"> opłacony. </w:t>
      </w:r>
    </w:p>
    <w:p w14:paraId="40F1D295" w14:textId="308DD1FB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zakresie kwestii proporcjonalności kar należy wrócić uwagę, że zgodnie z dodanym przez dyrektywę 2006/38/WE Parlamentu Europejskiego i Rady z dnia 17 maja 2006 r. zmieniającej dyrektywę 1999/62/WE w sprawie pobierania opłat za użytkowanie niektórych typów infrastruktury przez pojazdy ciężarowe - dalej: dyrektywa 2006/38/WE i dyrektywa 1999/62/WE - przepisem art. 9a, przyjęty system sankcji musi być nie tylko odstraszający, </w:t>
      </w:r>
      <w:r w:rsidRPr="00A970C0">
        <w:rPr>
          <w:rFonts w:ascii="Verdana" w:hAnsi="Verdana"/>
          <w:b/>
          <w:bCs/>
          <w:sz w:val="20"/>
          <w:szCs w:val="20"/>
        </w:rPr>
        <w:t>ale także proporcjonalny</w:t>
      </w:r>
      <w:r w:rsidRPr="00A970C0">
        <w:rPr>
          <w:rFonts w:ascii="Verdana" w:hAnsi="Verdana"/>
          <w:bCs/>
          <w:sz w:val="20"/>
          <w:szCs w:val="20"/>
        </w:rPr>
        <w:t>. W powyższym zakresie cały czas aktualne pozostaje wystąpienie Rzecznika Praw Obywatelskich z 19 czerwca 2013 r., RPO-691806-V/12/GM, w którym dokonał on analizy problemu kumulacji i wielokrotnego nakładania kar.</w:t>
      </w:r>
    </w:p>
    <w:p w14:paraId="3007A95B" w14:textId="77777777" w:rsidR="00C602CB" w:rsidRPr="00A970C0" w:rsidRDefault="00C602CB" w:rsidP="0081474E">
      <w:pPr>
        <w:spacing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74F829B" w14:textId="43A70048" w:rsidR="00C602CB" w:rsidRPr="00A970C0" w:rsidRDefault="0081474E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C602CB" w:rsidRPr="00A970C0">
        <w:rPr>
          <w:rFonts w:ascii="Verdana" w:hAnsi="Verdana"/>
          <w:bCs/>
          <w:sz w:val="20"/>
          <w:szCs w:val="20"/>
        </w:rPr>
        <w:t xml:space="preserve"> opinii strony w sprawie powinny znaleźć zastosowanie przepisy działu </w:t>
      </w:r>
      <w:proofErr w:type="spellStart"/>
      <w:r w:rsidR="00C602CB" w:rsidRPr="00A970C0">
        <w:rPr>
          <w:rFonts w:ascii="Verdana" w:hAnsi="Verdana"/>
          <w:bCs/>
          <w:sz w:val="20"/>
          <w:szCs w:val="20"/>
        </w:rPr>
        <w:t>IVa</w:t>
      </w:r>
      <w:proofErr w:type="spellEnd"/>
      <w:r w:rsidR="00C602CB" w:rsidRPr="00A970C0">
        <w:rPr>
          <w:rFonts w:ascii="Verdana" w:hAnsi="Verdana"/>
          <w:bCs/>
          <w:sz w:val="20"/>
          <w:szCs w:val="20"/>
        </w:rPr>
        <w:t xml:space="preserve"> k.p.a., bowiem ustawa o drogach publicznych nie zawiera kompleksowej regulacji dotyczącej zasad nakładania kar, odstępowania od</w:t>
      </w:r>
      <w:r w:rsidR="00E46F60">
        <w:rPr>
          <w:rFonts w:ascii="Verdana" w:hAnsi="Verdana"/>
          <w:bCs/>
          <w:sz w:val="20"/>
          <w:szCs w:val="20"/>
        </w:rPr>
        <w:t xml:space="preserve"> nich oraz</w:t>
      </w:r>
      <w:r w:rsidR="00C602CB" w:rsidRPr="00A970C0">
        <w:rPr>
          <w:rFonts w:ascii="Verdana" w:hAnsi="Verdana"/>
          <w:bCs/>
          <w:sz w:val="20"/>
          <w:szCs w:val="20"/>
        </w:rPr>
        <w:t xml:space="preserve"> ich miarkowania. Na podstawie art. 189f § 1 pkt 1 k.p.a. organ administracji publicznej w drodze decyzji odstępuje od nałożenia administracyjnej kary pieniężnej i poprzestaje na pouczeniu, jeżeli waga naruszenia prawa jest znikoma, a strona zaprzestała naruszania prawa. W opinii strony taka właśnie sytuacja występuje w niniejszym postępowaniu.</w:t>
      </w:r>
    </w:p>
    <w:p w14:paraId="48273070" w14:textId="5C64079E" w:rsidR="00CF418F" w:rsidRDefault="00C602CB" w:rsidP="0081474E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>W powyższym zakresie jako niezwykle istotny jawi się wyrok Naczelnego Sądu Administracyjnego z dnia 19 maja 2020 r., sygn. akt II GSK 24/20 w którym wskazano, że „poza sporem przepisy ustawy o drogach publicznych nie regulują materii odstąpienia od kary i możliwości poprzestania na pouczeniu</w:t>
      </w:r>
      <w:r w:rsidR="0081474E">
        <w:rPr>
          <w:rFonts w:ascii="Verdana" w:hAnsi="Verdana"/>
          <w:bCs/>
          <w:sz w:val="20"/>
          <w:szCs w:val="20"/>
        </w:rPr>
        <w:t>”. S</w:t>
      </w:r>
      <w:r w:rsidRPr="00A970C0">
        <w:rPr>
          <w:rFonts w:ascii="Verdana" w:hAnsi="Verdana"/>
          <w:bCs/>
          <w:sz w:val="20"/>
          <w:szCs w:val="20"/>
        </w:rPr>
        <w:t>koro przepisy u.d.p. nie przewidują możliwości odstąpienia od nałożenia kary lub jej miarkowania, to zastosowanie w takim przypadku znajdują przepisy k.p.a. dotyczące kar pieniężnych, w tym art. 189f § 1 pkt 1 k.p.a.</w:t>
      </w:r>
    </w:p>
    <w:p w14:paraId="00E19295" w14:textId="77777777" w:rsidR="00E46F60" w:rsidRDefault="0081474E" w:rsidP="0081474E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ocenie strony w niniejszej sprawie ziściły się obie przesłanki zastosowania </w:t>
      </w:r>
      <w:r w:rsidR="00E46F60">
        <w:rPr>
          <w:rFonts w:ascii="Verdana" w:hAnsi="Verdana"/>
          <w:bCs/>
          <w:sz w:val="20"/>
          <w:szCs w:val="20"/>
        </w:rPr>
        <w:t xml:space="preserve">instytucji odstąpienia od nałożenia kary pieniężnej. Po pierwsze, waga zarzucanego stronie naruszenia była </w:t>
      </w:r>
      <w:r w:rsidR="00E46F60">
        <w:rPr>
          <w:rFonts w:ascii="Verdana" w:hAnsi="Verdana"/>
          <w:bCs/>
          <w:sz w:val="20"/>
          <w:szCs w:val="20"/>
        </w:rPr>
        <w:lastRenderedPageBreak/>
        <w:t xml:space="preserve">znikoma, o czym świadczy przede wszystkim fakt, że – pomimo chwilowego braku środków na koncie przedpłaconym – strona po przejeździe uzupełniła saldo, a opłata za przejazd mogła zostać pobrana w pełnej wysokości, nie wywołując jakiejkolwiek szkody po stronie operatora systemu e-TOLL oraz Skarbu Państwa. Strona nie uchylała się od płatności, zarejestrowała przejazd oraz ostatecznie uzupełniła stan środków na koncie, dzięki czemu nakładanie kary pieniężnej jest w okolicznościach niniejszej sprawy zupełnie nieuzasadnione celem przepisów ustawy o drogach publicznych. Co więcej, nie bez znaczenia jest również postawa strony, która nie chciała dopuścić do wystąpienia jakichkolwiek nieprawidłowości i nie miała wiedzy o występującym błędzie. </w:t>
      </w:r>
    </w:p>
    <w:p w14:paraId="0155B19C" w14:textId="4C5C02BB" w:rsidR="0081474E" w:rsidRPr="00A970C0" w:rsidRDefault="00E46F60" w:rsidP="0081474E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niniejszej sprawie wypełniona została także druga z przesłanek zastosowania instytucji odstąpienia od ukarania, gdyż strona zaprzestała naruszania prawa, a na skutek uzyskania wiedzy o stwierdzonej nieprawidłowości dochowuje obecnie najwyższej staranności, aby nie doszło do powstania jakichkolwiek nieprawidłowości w przyszłości. Tym samym zrealizowane zostały już w pełni prewencyjne cele przepisów ustawy o drogach publicznych. </w:t>
      </w:r>
    </w:p>
    <w:p w14:paraId="6E08302F" w14:textId="2691F315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ab/>
      </w:r>
    </w:p>
    <w:p w14:paraId="4B2D6519" w14:textId="77777777" w:rsidR="00C602CB" w:rsidRPr="00A970C0" w:rsidRDefault="00C602CB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  <w:r w:rsidRPr="00A970C0">
        <w:rPr>
          <w:rFonts w:ascii="Verdana" w:hAnsi="Verdana"/>
          <w:bCs/>
          <w:sz w:val="20"/>
          <w:szCs w:val="20"/>
        </w:rPr>
        <w:t xml:space="preserve">W związku z powyższym wnoszę jak na wstępie. </w:t>
      </w:r>
    </w:p>
    <w:p w14:paraId="3817943F" w14:textId="77777777" w:rsidR="00741189" w:rsidRPr="00A970C0" w:rsidRDefault="00741189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DA362A9" w14:textId="77777777" w:rsidR="00741189" w:rsidRPr="00A970C0" w:rsidRDefault="00741189" w:rsidP="00C602CB">
      <w:pPr>
        <w:spacing w:line="288" w:lineRule="auto"/>
        <w:ind w:firstLine="720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AA68CB4" w14:textId="77777777" w:rsidR="00A970C0" w:rsidRPr="00A970C0" w:rsidRDefault="00A970C0" w:rsidP="00741189">
      <w:pPr>
        <w:spacing w:line="288" w:lineRule="auto"/>
        <w:ind w:firstLine="720"/>
        <w:contextualSpacing/>
        <w:jc w:val="center"/>
        <w:rPr>
          <w:rFonts w:ascii="Verdana" w:hAnsi="Verdana"/>
          <w:bCs/>
          <w:sz w:val="20"/>
          <w:szCs w:val="20"/>
        </w:rPr>
      </w:pPr>
    </w:p>
    <w:p w14:paraId="3912811E" w14:textId="77777777" w:rsidR="00A970C0" w:rsidRPr="00A970C0" w:rsidRDefault="00A970C0" w:rsidP="00BB361D">
      <w:pPr>
        <w:spacing w:line="288" w:lineRule="auto"/>
        <w:ind w:firstLine="720"/>
        <w:contextualSpacing/>
        <w:jc w:val="center"/>
        <w:rPr>
          <w:rFonts w:ascii="Verdana" w:hAnsi="Verdana"/>
          <w:bCs/>
          <w:color w:val="FF0000"/>
          <w:sz w:val="16"/>
          <w:szCs w:val="16"/>
        </w:rPr>
      </w:pPr>
    </w:p>
    <w:p w14:paraId="199EB497" w14:textId="224869B0" w:rsidR="00BB361D" w:rsidRPr="00A970C0" w:rsidRDefault="00BB361D" w:rsidP="00BB361D">
      <w:pPr>
        <w:spacing w:line="288" w:lineRule="auto"/>
        <w:ind w:left="4320" w:firstLine="720"/>
        <w:contextualSpacing/>
        <w:jc w:val="center"/>
        <w:rPr>
          <w:rFonts w:ascii="Verdana" w:hAnsi="Verdana"/>
          <w:bCs/>
          <w:color w:val="FF0000"/>
          <w:sz w:val="16"/>
          <w:szCs w:val="16"/>
        </w:rPr>
      </w:pPr>
      <w:r w:rsidRPr="00A970C0">
        <w:rPr>
          <w:rFonts w:ascii="Verdana" w:hAnsi="Verdana"/>
          <w:bCs/>
          <w:sz w:val="20"/>
          <w:szCs w:val="20"/>
        </w:rPr>
        <w:t>____________________</w:t>
      </w:r>
    </w:p>
    <w:p w14:paraId="67DEB2FA" w14:textId="7C408DD6" w:rsidR="00465597" w:rsidRPr="006B57A9" w:rsidRDefault="00BB361D" w:rsidP="00FC0F13">
      <w:pPr>
        <w:spacing w:line="288" w:lineRule="auto"/>
        <w:ind w:left="4320" w:firstLine="720"/>
        <w:contextualSpacing/>
        <w:jc w:val="center"/>
        <w:rPr>
          <w:rFonts w:ascii="Verdana" w:hAnsi="Verdana"/>
          <w:bCs/>
          <w:color w:val="FF0000"/>
          <w:sz w:val="14"/>
          <w:szCs w:val="14"/>
        </w:rPr>
      </w:pPr>
      <w:r w:rsidRPr="006B57A9">
        <w:rPr>
          <w:rFonts w:ascii="Verdana" w:hAnsi="Verdana"/>
          <w:bCs/>
          <w:color w:val="FF0000"/>
          <w:sz w:val="14"/>
          <w:szCs w:val="14"/>
        </w:rPr>
        <w:t xml:space="preserve">CZYTELNY PODPIS </w:t>
      </w:r>
      <w:r w:rsidR="00253ECF" w:rsidRPr="006B57A9">
        <w:rPr>
          <w:rFonts w:ascii="Verdana" w:hAnsi="Verdana"/>
          <w:bCs/>
          <w:color w:val="FF0000"/>
          <w:sz w:val="14"/>
          <w:szCs w:val="14"/>
        </w:rPr>
        <w:t>STRONY</w:t>
      </w:r>
      <w:r w:rsidRPr="006B57A9">
        <w:rPr>
          <w:rFonts w:ascii="Verdana" w:hAnsi="Verdana"/>
          <w:bCs/>
          <w:color w:val="FF0000"/>
          <w:sz w:val="14"/>
          <w:szCs w:val="14"/>
        </w:rPr>
        <w:t xml:space="preserve"> </w:t>
      </w:r>
    </w:p>
    <w:sectPr w:rsidR="00465597" w:rsidRPr="006B57A9" w:rsidSect="0099390F">
      <w:footerReference w:type="default" r:id="rId9"/>
      <w:footerReference w:type="first" r:id="rId10"/>
      <w:pgSz w:w="11900" w:h="16840"/>
      <w:pgMar w:top="1440" w:right="1080" w:bottom="1440" w:left="1080" w:header="1247" w:footer="23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F31E" w14:textId="77777777" w:rsidR="0099390F" w:rsidRDefault="0099390F" w:rsidP="004254F6">
      <w:r>
        <w:separator/>
      </w:r>
    </w:p>
  </w:endnote>
  <w:endnote w:type="continuationSeparator" w:id="0">
    <w:p w14:paraId="26CBBDF3" w14:textId="77777777" w:rsidR="0099390F" w:rsidRDefault="0099390F" w:rsidP="004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DBA0" w14:textId="7D94F7D3" w:rsidR="00A40320" w:rsidRDefault="00383821" w:rsidP="004254F6">
    <w:pPr>
      <w:pStyle w:val="Tre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8A20CD5" wp14:editId="74817C76">
              <wp:simplePos x="0" y="0"/>
              <wp:positionH relativeFrom="column">
                <wp:posOffset>5718175</wp:posOffset>
              </wp:positionH>
              <wp:positionV relativeFrom="paragraph">
                <wp:posOffset>-341630</wp:posOffset>
              </wp:positionV>
              <wp:extent cx="787400" cy="365760"/>
              <wp:effectExtent l="3175" t="1270" r="0" b="444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3403854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6534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5460E302" w14:textId="56F4531C" w:rsidR="00A40320" w:rsidRPr="00084FBA" w:rsidRDefault="00A40320" w:rsidP="00084FB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20CD5" id="Rectangle 14" o:spid="_x0000_s1026" style="position:absolute;margin-left:450.25pt;margin-top:-26.9pt;width:62pt;height:28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" filled="f" stroked="f" strokeweight="1pt">
              <v:stroke miterlimit="4"/>
              <v:textbox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653412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460E302" w14:textId="56F4531C" w:rsidR="00A40320" w:rsidRPr="00084FBA" w:rsidRDefault="00A40320" w:rsidP="00084FB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str.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9BFA" w14:textId="509EB7FE" w:rsidR="00A40320" w:rsidRDefault="00383821" w:rsidP="004254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A7F8534" wp14:editId="154D46B8">
              <wp:simplePos x="0" y="0"/>
              <wp:positionH relativeFrom="column">
                <wp:posOffset>5679440</wp:posOffset>
              </wp:positionH>
              <wp:positionV relativeFrom="paragraph">
                <wp:posOffset>-356870</wp:posOffset>
              </wp:positionV>
              <wp:extent cx="787400" cy="365760"/>
              <wp:effectExtent l="2540" t="0" r="635" b="635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9310691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34FAFF26" w14:textId="77777777" w:rsidR="00A40320" w:rsidRPr="006A3C3D" w:rsidRDefault="00A4032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B68C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E001F4" w:rsidRPr="006A3C3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1B2A73" w14:textId="77777777" w:rsidR="00A40320" w:rsidRPr="00167519" w:rsidRDefault="00A40320" w:rsidP="006A3C3D">
                          <w:pPr>
                            <w:pStyle w:val="Tre"/>
                            <w:rPr>
                              <w:color w:val="404040" w:themeColor="text1" w:themeTint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F8534" id="Rectangle 13" o:spid="_x0000_s1027" style="position:absolute;margin-left:447.2pt;margin-top:-28.1pt;width:62pt;height:28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" filled="f" stroked="f" strokeweight="1pt">
              <v:stroke miterlimit="4"/>
              <v:textbox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34FAFF26" w14:textId="77777777" w:rsidR="00A40320" w:rsidRPr="006A3C3D" w:rsidRDefault="00A4032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str.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B68C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E001F4" w:rsidRPr="006A3C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C1B2A73" w14:textId="77777777" w:rsidR="00A40320" w:rsidRPr="00167519" w:rsidRDefault="00A40320" w:rsidP="006A3C3D">
                    <w:pPr>
                      <w:pStyle w:val="Tre"/>
                      <w:rPr>
                        <w:color w:val="404040" w:themeColor="text1" w:themeTint="BF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9767" w14:textId="77777777" w:rsidR="0099390F" w:rsidRDefault="0099390F" w:rsidP="004254F6">
      <w:r>
        <w:separator/>
      </w:r>
    </w:p>
  </w:footnote>
  <w:footnote w:type="continuationSeparator" w:id="0">
    <w:p w14:paraId="79E56839" w14:textId="77777777" w:rsidR="0099390F" w:rsidRDefault="0099390F" w:rsidP="0042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C0"/>
    <w:multiLevelType w:val="hybridMultilevel"/>
    <w:tmpl w:val="83223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FA2"/>
    <w:multiLevelType w:val="hybridMultilevel"/>
    <w:tmpl w:val="D354B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7D97"/>
    <w:multiLevelType w:val="hybridMultilevel"/>
    <w:tmpl w:val="6E4A6898"/>
    <w:lvl w:ilvl="0" w:tplc="119270B8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527D7"/>
    <w:multiLevelType w:val="hybridMultilevel"/>
    <w:tmpl w:val="CB540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248"/>
    <w:multiLevelType w:val="hybridMultilevel"/>
    <w:tmpl w:val="FB86D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B47DC"/>
    <w:multiLevelType w:val="hybridMultilevel"/>
    <w:tmpl w:val="FAA6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4D1"/>
    <w:multiLevelType w:val="hybridMultilevel"/>
    <w:tmpl w:val="DD66164E"/>
    <w:lvl w:ilvl="0" w:tplc="0F8835A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1C27245"/>
    <w:multiLevelType w:val="hybridMultilevel"/>
    <w:tmpl w:val="9C6E8F40"/>
    <w:lvl w:ilvl="0" w:tplc="F3221A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16AC6"/>
    <w:multiLevelType w:val="hybridMultilevel"/>
    <w:tmpl w:val="E7BE0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113DB7"/>
    <w:multiLevelType w:val="hybridMultilevel"/>
    <w:tmpl w:val="C9DA5DC6"/>
    <w:lvl w:ilvl="0" w:tplc="3B28E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1446"/>
    <w:multiLevelType w:val="hybridMultilevel"/>
    <w:tmpl w:val="F702ADBE"/>
    <w:lvl w:ilvl="0" w:tplc="884C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B4286"/>
    <w:multiLevelType w:val="hybridMultilevel"/>
    <w:tmpl w:val="2ABAADF0"/>
    <w:lvl w:ilvl="0" w:tplc="1AC2F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A6B35"/>
    <w:multiLevelType w:val="hybridMultilevel"/>
    <w:tmpl w:val="661CC1D0"/>
    <w:lvl w:ilvl="0" w:tplc="F58A483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C64CDD4A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728C6"/>
    <w:multiLevelType w:val="hybridMultilevel"/>
    <w:tmpl w:val="027C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15E7"/>
    <w:multiLevelType w:val="hybridMultilevel"/>
    <w:tmpl w:val="0F408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ED4"/>
    <w:multiLevelType w:val="multilevel"/>
    <w:tmpl w:val="2E6EB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326204E"/>
    <w:multiLevelType w:val="hybridMultilevel"/>
    <w:tmpl w:val="2BA496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411A1A"/>
    <w:multiLevelType w:val="hybridMultilevel"/>
    <w:tmpl w:val="9830EBF4"/>
    <w:lvl w:ilvl="0" w:tplc="41DCE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7D63"/>
    <w:multiLevelType w:val="hybridMultilevel"/>
    <w:tmpl w:val="7B7E3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2330F"/>
    <w:multiLevelType w:val="hybridMultilevel"/>
    <w:tmpl w:val="7C1CC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53C9B"/>
    <w:multiLevelType w:val="hybridMultilevel"/>
    <w:tmpl w:val="06569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84946"/>
    <w:multiLevelType w:val="hybridMultilevel"/>
    <w:tmpl w:val="A7A86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01A0C"/>
    <w:multiLevelType w:val="hybridMultilevel"/>
    <w:tmpl w:val="7660B1CE"/>
    <w:lvl w:ilvl="0" w:tplc="3E96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13D10"/>
    <w:multiLevelType w:val="hybridMultilevel"/>
    <w:tmpl w:val="C92E73FE"/>
    <w:lvl w:ilvl="0" w:tplc="D790405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85FB4"/>
    <w:multiLevelType w:val="hybridMultilevel"/>
    <w:tmpl w:val="41302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47040"/>
    <w:multiLevelType w:val="hybridMultilevel"/>
    <w:tmpl w:val="A7A86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862639">
    <w:abstractNumId w:val="12"/>
  </w:num>
  <w:num w:numId="2" w16cid:durableId="18898899">
    <w:abstractNumId w:val="7"/>
  </w:num>
  <w:num w:numId="3" w16cid:durableId="221328306">
    <w:abstractNumId w:val="2"/>
  </w:num>
  <w:num w:numId="4" w16cid:durableId="927930427">
    <w:abstractNumId w:val="19"/>
  </w:num>
  <w:num w:numId="5" w16cid:durableId="1505630606">
    <w:abstractNumId w:val="5"/>
  </w:num>
  <w:num w:numId="6" w16cid:durableId="207183530">
    <w:abstractNumId w:val="21"/>
  </w:num>
  <w:num w:numId="7" w16cid:durableId="421489404">
    <w:abstractNumId w:val="25"/>
  </w:num>
  <w:num w:numId="8" w16cid:durableId="449279537">
    <w:abstractNumId w:val="4"/>
  </w:num>
  <w:num w:numId="9" w16cid:durableId="1625967330">
    <w:abstractNumId w:val="11"/>
  </w:num>
  <w:num w:numId="10" w16cid:durableId="1920167885">
    <w:abstractNumId w:val="10"/>
  </w:num>
  <w:num w:numId="11" w16cid:durableId="1651906861">
    <w:abstractNumId w:val="18"/>
  </w:num>
  <w:num w:numId="12" w16cid:durableId="1365013743">
    <w:abstractNumId w:val="1"/>
  </w:num>
  <w:num w:numId="13" w16cid:durableId="354461">
    <w:abstractNumId w:val="14"/>
  </w:num>
  <w:num w:numId="14" w16cid:durableId="1074008444">
    <w:abstractNumId w:val="16"/>
  </w:num>
  <w:num w:numId="15" w16cid:durableId="153381759">
    <w:abstractNumId w:val="23"/>
  </w:num>
  <w:num w:numId="16" w16cid:durableId="831524817">
    <w:abstractNumId w:val="6"/>
  </w:num>
  <w:num w:numId="17" w16cid:durableId="1817528031">
    <w:abstractNumId w:val="13"/>
  </w:num>
  <w:num w:numId="18" w16cid:durableId="696078564">
    <w:abstractNumId w:val="17"/>
  </w:num>
  <w:num w:numId="19" w16cid:durableId="1314600116">
    <w:abstractNumId w:val="0"/>
  </w:num>
  <w:num w:numId="20" w16cid:durableId="1567955951">
    <w:abstractNumId w:val="3"/>
  </w:num>
  <w:num w:numId="21" w16cid:durableId="1345009297">
    <w:abstractNumId w:val="9"/>
  </w:num>
  <w:num w:numId="22" w16cid:durableId="170725950">
    <w:abstractNumId w:val="24"/>
  </w:num>
  <w:num w:numId="23" w16cid:durableId="1584222761">
    <w:abstractNumId w:val="22"/>
  </w:num>
  <w:num w:numId="24" w16cid:durableId="848253720">
    <w:abstractNumId w:val="20"/>
  </w:num>
  <w:num w:numId="25" w16cid:durableId="1134980167">
    <w:abstractNumId w:val="15"/>
  </w:num>
  <w:num w:numId="26" w16cid:durableId="47993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8B"/>
    <w:rsid w:val="00035A50"/>
    <w:rsid w:val="000421DE"/>
    <w:rsid w:val="00051F7E"/>
    <w:rsid w:val="000561D6"/>
    <w:rsid w:val="00070B06"/>
    <w:rsid w:val="000749F4"/>
    <w:rsid w:val="00084FBA"/>
    <w:rsid w:val="0009773C"/>
    <w:rsid w:val="000A5943"/>
    <w:rsid w:val="000A73E2"/>
    <w:rsid w:val="000D06DE"/>
    <w:rsid w:val="000E1E21"/>
    <w:rsid w:val="000F04B6"/>
    <w:rsid w:val="000F7625"/>
    <w:rsid w:val="00111EBF"/>
    <w:rsid w:val="00111FA7"/>
    <w:rsid w:val="00154F9A"/>
    <w:rsid w:val="0015678D"/>
    <w:rsid w:val="00156C75"/>
    <w:rsid w:val="00157339"/>
    <w:rsid w:val="001621D0"/>
    <w:rsid w:val="00166A6A"/>
    <w:rsid w:val="00166BC5"/>
    <w:rsid w:val="00167519"/>
    <w:rsid w:val="00167FDF"/>
    <w:rsid w:val="001760D9"/>
    <w:rsid w:val="00185B4C"/>
    <w:rsid w:val="00185FB7"/>
    <w:rsid w:val="001A43FA"/>
    <w:rsid w:val="001B06CE"/>
    <w:rsid w:val="001C1714"/>
    <w:rsid w:val="001C19BF"/>
    <w:rsid w:val="001C1B7F"/>
    <w:rsid w:val="001C2C2C"/>
    <w:rsid w:val="001C3A76"/>
    <w:rsid w:val="001D5DA6"/>
    <w:rsid w:val="001E201B"/>
    <w:rsid w:val="001E37A3"/>
    <w:rsid w:val="001F6C98"/>
    <w:rsid w:val="001F6FAD"/>
    <w:rsid w:val="002113B8"/>
    <w:rsid w:val="00212983"/>
    <w:rsid w:val="002206EB"/>
    <w:rsid w:val="00234153"/>
    <w:rsid w:val="002407F7"/>
    <w:rsid w:val="00245CF0"/>
    <w:rsid w:val="00246B2B"/>
    <w:rsid w:val="00253ECF"/>
    <w:rsid w:val="0026110E"/>
    <w:rsid w:val="002637BF"/>
    <w:rsid w:val="002641A4"/>
    <w:rsid w:val="002642F2"/>
    <w:rsid w:val="00264BB8"/>
    <w:rsid w:val="00271361"/>
    <w:rsid w:val="00273068"/>
    <w:rsid w:val="00274CC2"/>
    <w:rsid w:val="00284AFB"/>
    <w:rsid w:val="002938EF"/>
    <w:rsid w:val="002A119D"/>
    <w:rsid w:val="002A4AA0"/>
    <w:rsid w:val="002A77F8"/>
    <w:rsid w:val="002A78C9"/>
    <w:rsid w:val="002B1638"/>
    <w:rsid w:val="002B5E6C"/>
    <w:rsid w:val="002C1AE6"/>
    <w:rsid w:val="002D2A0D"/>
    <w:rsid w:val="002D6ABE"/>
    <w:rsid w:val="002E594A"/>
    <w:rsid w:val="002E61A9"/>
    <w:rsid w:val="002F21BD"/>
    <w:rsid w:val="002F7C8C"/>
    <w:rsid w:val="00304678"/>
    <w:rsid w:val="003075F7"/>
    <w:rsid w:val="00320E89"/>
    <w:rsid w:val="00320F78"/>
    <w:rsid w:val="0032299E"/>
    <w:rsid w:val="0032310A"/>
    <w:rsid w:val="003231E3"/>
    <w:rsid w:val="00326487"/>
    <w:rsid w:val="00334576"/>
    <w:rsid w:val="00335F9E"/>
    <w:rsid w:val="003377AE"/>
    <w:rsid w:val="00344250"/>
    <w:rsid w:val="0035032E"/>
    <w:rsid w:val="00363170"/>
    <w:rsid w:val="00364F39"/>
    <w:rsid w:val="00366C87"/>
    <w:rsid w:val="003739CC"/>
    <w:rsid w:val="003742B5"/>
    <w:rsid w:val="0037612B"/>
    <w:rsid w:val="00383821"/>
    <w:rsid w:val="00397236"/>
    <w:rsid w:val="003A09C4"/>
    <w:rsid w:val="003A3C55"/>
    <w:rsid w:val="003A62CA"/>
    <w:rsid w:val="003B059E"/>
    <w:rsid w:val="003C2837"/>
    <w:rsid w:val="003C79C4"/>
    <w:rsid w:val="003D2CFF"/>
    <w:rsid w:val="003E28CE"/>
    <w:rsid w:val="003E368B"/>
    <w:rsid w:val="003E5181"/>
    <w:rsid w:val="003E5430"/>
    <w:rsid w:val="003F413A"/>
    <w:rsid w:val="004048FC"/>
    <w:rsid w:val="0041214C"/>
    <w:rsid w:val="004158D7"/>
    <w:rsid w:val="004254F6"/>
    <w:rsid w:val="00426B92"/>
    <w:rsid w:val="00442DA9"/>
    <w:rsid w:val="0044470F"/>
    <w:rsid w:val="00455F16"/>
    <w:rsid w:val="004629A1"/>
    <w:rsid w:val="004644C7"/>
    <w:rsid w:val="004646A6"/>
    <w:rsid w:val="00465597"/>
    <w:rsid w:val="00482A38"/>
    <w:rsid w:val="0048380B"/>
    <w:rsid w:val="004846B5"/>
    <w:rsid w:val="00491148"/>
    <w:rsid w:val="004979C1"/>
    <w:rsid w:val="00497DAB"/>
    <w:rsid w:val="004A359A"/>
    <w:rsid w:val="004A632B"/>
    <w:rsid w:val="004A703F"/>
    <w:rsid w:val="004B0D45"/>
    <w:rsid w:val="004B54FB"/>
    <w:rsid w:val="004D1C55"/>
    <w:rsid w:val="004E134C"/>
    <w:rsid w:val="004E6B1C"/>
    <w:rsid w:val="004F69E1"/>
    <w:rsid w:val="00500E05"/>
    <w:rsid w:val="00501AF8"/>
    <w:rsid w:val="00504245"/>
    <w:rsid w:val="005054A0"/>
    <w:rsid w:val="00506427"/>
    <w:rsid w:val="00510CF8"/>
    <w:rsid w:val="005138DB"/>
    <w:rsid w:val="00514A2D"/>
    <w:rsid w:val="00523ECD"/>
    <w:rsid w:val="005253EA"/>
    <w:rsid w:val="00536C3E"/>
    <w:rsid w:val="00557A86"/>
    <w:rsid w:val="005668CD"/>
    <w:rsid w:val="00571F17"/>
    <w:rsid w:val="00581013"/>
    <w:rsid w:val="00593E0A"/>
    <w:rsid w:val="005963BE"/>
    <w:rsid w:val="005A4A90"/>
    <w:rsid w:val="005A6F79"/>
    <w:rsid w:val="005B172C"/>
    <w:rsid w:val="005B27E6"/>
    <w:rsid w:val="005C3423"/>
    <w:rsid w:val="005C3647"/>
    <w:rsid w:val="005D316B"/>
    <w:rsid w:val="005D7958"/>
    <w:rsid w:val="005F1906"/>
    <w:rsid w:val="005F70D0"/>
    <w:rsid w:val="006008F8"/>
    <w:rsid w:val="006029B2"/>
    <w:rsid w:val="006078E0"/>
    <w:rsid w:val="00612D41"/>
    <w:rsid w:val="00620ACB"/>
    <w:rsid w:val="00622898"/>
    <w:rsid w:val="00623997"/>
    <w:rsid w:val="00623FFC"/>
    <w:rsid w:val="00626567"/>
    <w:rsid w:val="00632F4B"/>
    <w:rsid w:val="006367D5"/>
    <w:rsid w:val="006475A4"/>
    <w:rsid w:val="00650E2B"/>
    <w:rsid w:val="00652C5C"/>
    <w:rsid w:val="0065343D"/>
    <w:rsid w:val="006559CA"/>
    <w:rsid w:val="0066579E"/>
    <w:rsid w:val="006674A7"/>
    <w:rsid w:val="00671236"/>
    <w:rsid w:val="00680B87"/>
    <w:rsid w:val="006969EE"/>
    <w:rsid w:val="006A3C3D"/>
    <w:rsid w:val="006B0EA5"/>
    <w:rsid w:val="006B1C7B"/>
    <w:rsid w:val="006B57A9"/>
    <w:rsid w:val="006D1FCA"/>
    <w:rsid w:val="006D333E"/>
    <w:rsid w:val="006E3F34"/>
    <w:rsid w:val="006E594E"/>
    <w:rsid w:val="006F3E60"/>
    <w:rsid w:val="006F490D"/>
    <w:rsid w:val="006F58F0"/>
    <w:rsid w:val="006F75CA"/>
    <w:rsid w:val="0071532A"/>
    <w:rsid w:val="00720CBA"/>
    <w:rsid w:val="00724ED1"/>
    <w:rsid w:val="00741189"/>
    <w:rsid w:val="00741A95"/>
    <w:rsid w:val="00746A24"/>
    <w:rsid w:val="00750ABC"/>
    <w:rsid w:val="00752E0B"/>
    <w:rsid w:val="0075377F"/>
    <w:rsid w:val="00754CC6"/>
    <w:rsid w:val="00781F2E"/>
    <w:rsid w:val="00790D24"/>
    <w:rsid w:val="0079235F"/>
    <w:rsid w:val="0079609A"/>
    <w:rsid w:val="007B19B7"/>
    <w:rsid w:val="007B44D6"/>
    <w:rsid w:val="007C6F01"/>
    <w:rsid w:val="007F4137"/>
    <w:rsid w:val="008063BC"/>
    <w:rsid w:val="00810171"/>
    <w:rsid w:val="0081474E"/>
    <w:rsid w:val="00814DED"/>
    <w:rsid w:val="00820C5A"/>
    <w:rsid w:val="00826258"/>
    <w:rsid w:val="00826B65"/>
    <w:rsid w:val="008403EB"/>
    <w:rsid w:val="00840FC2"/>
    <w:rsid w:val="00854322"/>
    <w:rsid w:val="00857EFB"/>
    <w:rsid w:val="008644EA"/>
    <w:rsid w:val="008671BF"/>
    <w:rsid w:val="008753E0"/>
    <w:rsid w:val="00880E45"/>
    <w:rsid w:val="008854BA"/>
    <w:rsid w:val="0088766F"/>
    <w:rsid w:val="0089112B"/>
    <w:rsid w:val="008A1D38"/>
    <w:rsid w:val="008A2274"/>
    <w:rsid w:val="008B7057"/>
    <w:rsid w:val="008B743B"/>
    <w:rsid w:val="008C2005"/>
    <w:rsid w:val="008C68D8"/>
    <w:rsid w:val="008C77A6"/>
    <w:rsid w:val="008D5546"/>
    <w:rsid w:val="008E4234"/>
    <w:rsid w:val="008E7A8C"/>
    <w:rsid w:val="008F0D1D"/>
    <w:rsid w:val="009005F0"/>
    <w:rsid w:val="00903BCB"/>
    <w:rsid w:val="00912189"/>
    <w:rsid w:val="009132C2"/>
    <w:rsid w:val="00914B40"/>
    <w:rsid w:val="00915583"/>
    <w:rsid w:val="00915BD1"/>
    <w:rsid w:val="00917A16"/>
    <w:rsid w:val="009226CD"/>
    <w:rsid w:val="00924A67"/>
    <w:rsid w:val="00950817"/>
    <w:rsid w:val="00952172"/>
    <w:rsid w:val="009775C1"/>
    <w:rsid w:val="0098007B"/>
    <w:rsid w:val="009812FB"/>
    <w:rsid w:val="0098295D"/>
    <w:rsid w:val="00985819"/>
    <w:rsid w:val="0099390F"/>
    <w:rsid w:val="009A1707"/>
    <w:rsid w:val="009B22A6"/>
    <w:rsid w:val="009C52F0"/>
    <w:rsid w:val="009C6BE4"/>
    <w:rsid w:val="009D0938"/>
    <w:rsid w:val="009D286D"/>
    <w:rsid w:val="009D5911"/>
    <w:rsid w:val="009D624E"/>
    <w:rsid w:val="009F1647"/>
    <w:rsid w:val="00A251C0"/>
    <w:rsid w:val="00A40180"/>
    <w:rsid w:val="00A40320"/>
    <w:rsid w:val="00A41A06"/>
    <w:rsid w:val="00A47282"/>
    <w:rsid w:val="00A56099"/>
    <w:rsid w:val="00A61450"/>
    <w:rsid w:val="00A64222"/>
    <w:rsid w:val="00A64DD6"/>
    <w:rsid w:val="00A73A79"/>
    <w:rsid w:val="00A771F3"/>
    <w:rsid w:val="00A8771C"/>
    <w:rsid w:val="00A970C0"/>
    <w:rsid w:val="00A978C9"/>
    <w:rsid w:val="00AA5029"/>
    <w:rsid w:val="00AB1EA5"/>
    <w:rsid w:val="00AB1EE0"/>
    <w:rsid w:val="00AB4D34"/>
    <w:rsid w:val="00AB6368"/>
    <w:rsid w:val="00AC71BE"/>
    <w:rsid w:val="00AD3144"/>
    <w:rsid w:val="00AD720E"/>
    <w:rsid w:val="00AE0034"/>
    <w:rsid w:val="00AE0C7E"/>
    <w:rsid w:val="00AE3C8B"/>
    <w:rsid w:val="00AF782C"/>
    <w:rsid w:val="00B06AD6"/>
    <w:rsid w:val="00B1465E"/>
    <w:rsid w:val="00B14A73"/>
    <w:rsid w:val="00B27C95"/>
    <w:rsid w:val="00B372A0"/>
    <w:rsid w:val="00B454C5"/>
    <w:rsid w:val="00B549DF"/>
    <w:rsid w:val="00B56E3C"/>
    <w:rsid w:val="00B72D5E"/>
    <w:rsid w:val="00B82685"/>
    <w:rsid w:val="00B90ADE"/>
    <w:rsid w:val="00B92285"/>
    <w:rsid w:val="00B934E9"/>
    <w:rsid w:val="00BB361D"/>
    <w:rsid w:val="00BB68C6"/>
    <w:rsid w:val="00BD254E"/>
    <w:rsid w:val="00BD2ECD"/>
    <w:rsid w:val="00BD5C13"/>
    <w:rsid w:val="00BF4D0E"/>
    <w:rsid w:val="00C03CBC"/>
    <w:rsid w:val="00C10BF1"/>
    <w:rsid w:val="00C12FD0"/>
    <w:rsid w:val="00C25439"/>
    <w:rsid w:val="00C26682"/>
    <w:rsid w:val="00C2707D"/>
    <w:rsid w:val="00C27871"/>
    <w:rsid w:val="00C4218E"/>
    <w:rsid w:val="00C4350F"/>
    <w:rsid w:val="00C43999"/>
    <w:rsid w:val="00C45DF2"/>
    <w:rsid w:val="00C57344"/>
    <w:rsid w:val="00C602CB"/>
    <w:rsid w:val="00C6152B"/>
    <w:rsid w:val="00C6274B"/>
    <w:rsid w:val="00C63545"/>
    <w:rsid w:val="00C645BA"/>
    <w:rsid w:val="00C65A74"/>
    <w:rsid w:val="00C6684B"/>
    <w:rsid w:val="00C71161"/>
    <w:rsid w:val="00C80038"/>
    <w:rsid w:val="00C920C0"/>
    <w:rsid w:val="00C92E77"/>
    <w:rsid w:val="00C97FA2"/>
    <w:rsid w:val="00CA2FCA"/>
    <w:rsid w:val="00CA4604"/>
    <w:rsid w:val="00CA49D0"/>
    <w:rsid w:val="00CA673B"/>
    <w:rsid w:val="00CC2117"/>
    <w:rsid w:val="00CC2637"/>
    <w:rsid w:val="00CD4785"/>
    <w:rsid w:val="00CE3952"/>
    <w:rsid w:val="00CF418F"/>
    <w:rsid w:val="00CF4ABA"/>
    <w:rsid w:val="00D009F5"/>
    <w:rsid w:val="00D04BCD"/>
    <w:rsid w:val="00D157E3"/>
    <w:rsid w:val="00D65CA8"/>
    <w:rsid w:val="00D72A8E"/>
    <w:rsid w:val="00D755C7"/>
    <w:rsid w:val="00D85648"/>
    <w:rsid w:val="00DA0761"/>
    <w:rsid w:val="00DA3ACD"/>
    <w:rsid w:val="00DA6B71"/>
    <w:rsid w:val="00DB076F"/>
    <w:rsid w:val="00DB3DEB"/>
    <w:rsid w:val="00DC3306"/>
    <w:rsid w:val="00DC35BF"/>
    <w:rsid w:val="00DD7D12"/>
    <w:rsid w:val="00DE265D"/>
    <w:rsid w:val="00DE2BC4"/>
    <w:rsid w:val="00DF2919"/>
    <w:rsid w:val="00DF63FF"/>
    <w:rsid w:val="00DF739E"/>
    <w:rsid w:val="00DF7CD6"/>
    <w:rsid w:val="00E001F4"/>
    <w:rsid w:val="00E46F60"/>
    <w:rsid w:val="00E739E1"/>
    <w:rsid w:val="00E8377C"/>
    <w:rsid w:val="00E844E4"/>
    <w:rsid w:val="00E9399A"/>
    <w:rsid w:val="00EA25C3"/>
    <w:rsid w:val="00EA3D7D"/>
    <w:rsid w:val="00EA48FB"/>
    <w:rsid w:val="00EA6F68"/>
    <w:rsid w:val="00EA7BE3"/>
    <w:rsid w:val="00EB30A0"/>
    <w:rsid w:val="00EB64AC"/>
    <w:rsid w:val="00EC08A3"/>
    <w:rsid w:val="00EC133B"/>
    <w:rsid w:val="00EC31AE"/>
    <w:rsid w:val="00ED1D4B"/>
    <w:rsid w:val="00ED550F"/>
    <w:rsid w:val="00ED7FB3"/>
    <w:rsid w:val="00F069D3"/>
    <w:rsid w:val="00F10999"/>
    <w:rsid w:val="00F11518"/>
    <w:rsid w:val="00F264D8"/>
    <w:rsid w:val="00F33DB6"/>
    <w:rsid w:val="00F37109"/>
    <w:rsid w:val="00F55E74"/>
    <w:rsid w:val="00F63802"/>
    <w:rsid w:val="00F6519D"/>
    <w:rsid w:val="00F679BE"/>
    <w:rsid w:val="00F81BEE"/>
    <w:rsid w:val="00F82846"/>
    <w:rsid w:val="00F834F9"/>
    <w:rsid w:val="00F86957"/>
    <w:rsid w:val="00FA04BF"/>
    <w:rsid w:val="00FA17B8"/>
    <w:rsid w:val="00FC0F13"/>
    <w:rsid w:val="00FC287B"/>
    <w:rsid w:val="00FE0C71"/>
    <w:rsid w:val="00FE13CE"/>
    <w:rsid w:val="00FE51AD"/>
    <w:rsid w:val="00FE7476"/>
    <w:rsid w:val="00FF3118"/>
    <w:rsid w:val="00FF51EF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A9BE"/>
  <w15:docId w15:val="{8196353C-2C69-4232-B531-CFEE046B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68B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06C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ascii="Bookman Old Style" w:eastAsia="Times New Roman" w:hAnsi="Bookman Old Style"/>
      <w:b/>
      <w:sz w:val="26"/>
      <w:szCs w:val="20"/>
      <w:bdr w:val="none" w:sz="0" w:space="0" w:color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368B"/>
    <w:rPr>
      <w:u w:val="single"/>
    </w:rPr>
  </w:style>
  <w:style w:type="table" w:customStyle="1" w:styleId="TableNormal">
    <w:name w:val="Table Normal"/>
    <w:rsid w:val="003E3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3E368B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character" w:customStyle="1" w:styleId="cze">
    <w:name w:val="Łącze"/>
    <w:rsid w:val="003E368B"/>
    <w:rPr>
      <w:u w:val="single"/>
    </w:rPr>
  </w:style>
  <w:style w:type="character" w:customStyle="1" w:styleId="Hyperlink0">
    <w:name w:val="Hyperlink.0"/>
    <w:basedOn w:val="cze"/>
    <w:rsid w:val="003E368B"/>
    <w:rPr>
      <w:u w:val="none"/>
    </w:rPr>
  </w:style>
  <w:style w:type="paragraph" w:styleId="Nagwek">
    <w:name w:val="header"/>
    <w:basedOn w:val="Normalny"/>
    <w:link w:val="NagwekZnak"/>
    <w:uiPriority w:val="99"/>
    <w:unhideWhenUsed/>
    <w:rsid w:val="001E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7A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E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7A3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7A3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3D2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l-PL"/>
    </w:rPr>
  </w:style>
  <w:style w:type="paragraph" w:styleId="Akapitzlist">
    <w:name w:val="List Paragraph"/>
    <w:basedOn w:val="Normalny"/>
    <w:uiPriority w:val="34"/>
    <w:qFormat/>
    <w:rsid w:val="004F69E1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4F69E1"/>
  </w:style>
  <w:style w:type="character" w:customStyle="1" w:styleId="highlight">
    <w:name w:val="highlight"/>
    <w:basedOn w:val="Domylnaczcionkaakapitu"/>
    <w:rsid w:val="004F69E1"/>
  </w:style>
  <w:style w:type="paragraph" w:styleId="Bezodstpw">
    <w:name w:val="No Spacing"/>
    <w:uiPriority w:val="1"/>
    <w:qFormat/>
    <w:rsid w:val="001B06CE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1B06CE"/>
    <w:rPr>
      <w:rFonts w:ascii="Bookman Old Style" w:eastAsia="Times New Roman" w:hAnsi="Bookman Old Style"/>
      <w:b/>
      <w:sz w:val="26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rsid w:val="001B0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67"/>
      <w:jc w:val="both"/>
    </w:pPr>
    <w:rPr>
      <w:rFonts w:ascii="Bookman Old Style" w:eastAsia="Times New Roman" w:hAnsi="Bookman Old Style"/>
      <w:sz w:val="26"/>
      <w:szCs w:val="20"/>
      <w:bdr w:val="none" w:sz="0" w:space="0" w:color="auto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06CE"/>
    <w:rPr>
      <w:rFonts w:ascii="Bookman Old Style" w:eastAsia="Times New Roman" w:hAnsi="Bookman Old Style"/>
      <w:sz w:val="26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3231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1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1F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1F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BB8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BB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21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21BD"/>
    <w:rPr>
      <w:sz w:val="24"/>
      <w:szCs w:val="24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CF4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6B96-9E1F-4D19-8B9C-3A51ABF3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1918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WYJAŚNIENIA_WZÓR</vt:lpstr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WYJAŚNIENIA_WZÓR</dc:title>
  <dc:creator>PrawnicyTransportu.pl</dc:creator>
  <cp:lastModifiedBy>Prawnicy Transportu</cp:lastModifiedBy>
  <cp:revision>37</cp:revision>
  <cp:lastPrinted>2024-03-13T08:42:00Z</cp:lastPrinted>
  <dcterms:created xsi:type="dcterms:W3CDTF">2023-12-21T11:28:00Z</dcterms:created>
  <dcterms:modified xsi:type="dcterms:W3CDTF">2024-04-09T10:22:00Z</dcterms:modified>
</cp:coreProperties>
</file>